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60" w:lineRule="exact"/>
        <w:rPr>
          <w:rFonts w:ascii="黑体" w:hAnsi="黑体" w:eastAsia="黑体" w:cs="黑体"/>
          <w:szCs w:val="32"/>
        </w:rPr>
      </w:pPr>
      <w:r>
        <w:rPr>
          <w:rFonts w:ascii="黑体" w:hAnsi="黑体" w:eastAsia="黑体" w:cs="黑体"/>
          <w:spacing w:val="-10"/>
          <w:szCs w:val="32"/>
        </w:rPr>
        <w:t>附</w:t>
      </w:r>
      <w:r>
        <w:rPr>
          <w:rFonts w:ascii="黑体" w:hAnsi="黑体" w:eastAsia="黑体" w:cs="黑体"/>
          <w:spacing w:val="-8"/>
          <w:szCs w:val="32"/>
        </w:rPr>
        <w:t>件</w:t>
      </w:r>
      <w:r>
        <w:rPr>
          <w:rFonts w:hint="eastAsia" w:ascii="黑体" w:hAnsi="黑体" w:eastAsia="黑体" w:cs="黑体"/>
          <w:spacing w:val="-8"/>
          <w:szCs w:val="32"/>
        </w:rPr>
        <w:t>1</w:t>
      </w:r>
    </w:p>
    <w:p>
      <w:pPr>
        <w:spacing w:line="560" w:lineRule="exact"/>
        <w:jc w:val="center"/>
        <w:rPr>
          <w:rFonts w:ascii="方正小标宋简体" w:hAnsi="等线" w:eastAsia="方正小标宋简体" w:cs="Times New Roman"/>
          <w:w w:val="90"/>
          <w:sz w:val="44"/>
          <w:szCs w:val="44"/>
        </w:rPr>
      </w:pPr>
      <w:bookmarkStart w:id="0" w:name="_GoBack"/>
      <w:r>
        <w:rPr>
          <w:rFonts w:hint="eastAsia" w:ascii="方正小标宋简体" w:hAnsi="等线" w:eastAsia="方正小标宋简体" w:cs="Times New Roman"/>
          <w:w w:val="90"/>
          <w:sz w:val="44"/>
          <w:szCs w:val="44"/>
        </w:rPr>
        <w:t>山东省本科毕业论文(设计)抽检评议要素(试行)</w:t>
      </w:r>
    </w:p>
    <w:bookmarkEnd w:id="0"/>
    <w:p>
      <w:pPr>
        <w:spacing w:line="560" w:lineRule="exact"/>
        <w:jc w:val="center"/>
        <w:rPr>
          <w:rFonts w:ascii="仿宋_GB2312" w:hAnsi="等线" w:eastAsia="仿宋_GB2312" w:cs="Times New Roman"/>
          <w:sz w:val="30"/>
          <w:szCs w:val="30"/>
        </w:rPr>
      </w:pPr>
      <w:r>
        <w:rPr>
          <w:rFonts w:hint="eastAsia" w:ascii="仿宋_GB2312" w:hAnsi="等线" w:eastAsia="仿宋_GB2312" w:cs="Times New Roman"/>
          <w:sz w:val="30"/>
          <w:szCs w:val="30"/>
        </w:rPr>
        <w:t>(第Ⅰ类，适用于01哲学 02经济学 03法学 04教育学</w:t>
      </w:r>
    </w:p>
    <w:p>
      <w:pPr>
        <w:spacing w:after="156" w:afterLines="50" w:line="560" w:lineRule="exact"/>
        <w:jc w:val="center"/>
      </w:pPr>
      <w:r>
        <w:rPr>
          <w:rFonts w:hint="eastAsia" w:ascii="仿宋_GB2312" w:hAnsi="等线" w:eastAsia="仿宋_GB2312" w:cs="Times New Roman"/>
          <w:sz w:val="30"/>
          <w:szCs w:val="30"/>
        </w:rPr>
        <w:t>05文学 06历史学 12管理学)</w:t>
      </w:r>
    </w:p>
    <w:p>
      <w:pPr>
        <w:spacing w:line="92" w:lineRule="exact"/>
        <w:rPr>
          <w:rFonts w:ascii="等线" w:hAnsi="等线" w:eastAsia="等线" w:cs="Times New Roman"/>
          <w:szCs w:val="22"/>
        </w:rPr>
      </w:pPr>
    </w:p>
    <w:tbl>
      <w:tblPr>
        <w:tblStyle w:val="10"/>
        <w:tblW w:w="9311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6"/>
        <w:gridCol w:w="1917"/>
        <w:gridCol w:w="620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1186" w:type="dxa"/>
            <w:tcBorders>
              <w:tl2br w:val="nil"/>
              <w:tr2bl w:val="nil"/>
            </w:tcBorders>
          </w:tcPr>
          <w:p>
            <w:pPr>
              <w:spacing w:before="153" w:line="221" w:lineRule="auto"/>
              <w:ind w:left="123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spacing w:val="-6"/>
                <w:kern w:val="0"/>
                <w:sz w:val="24"/>
              </w:rPr>
              <w:t>一</w:t>
            </w:r>
            <w:r>
              <w:rPr>
                <w:rFonts w:ascii="黑体" w:hAnsi="黑体" w:eastAsia="黑体" w:cs="宋体"/>
                <w:spacing w:val="-4"/>
                <w:kern w:val="0"/>
                <w:sz w:val="24"/>
              </w:rPr>
              <w:t>级指标</w:t>
            </w:r>
          </w:p>
        </w:tc>
        <w:tc>
          <w:tcPr>
            <w:tcW w:w="1917" w:type="dxa"/>
            <w:tcBorders>
              <w:tl2br w:val="nil"/>
              <w:tr2bl w:val="nil"/>
            </w:tcBorders>
          </w:tcPr>
          <w:p>
            <w:pPr>
              <w:spacing w:before="153" w:line="221" w:lineRule="auto"/>
              <w:ind w:left="446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spacing w:val="-6"/>
                <w:kern w:val="0"/>
                <w:sz w:val="24"/>
              </w:rPr>
              <w:t>二</w:t>
            </w:r>
            <w:r>
              <w:rPr>
                <w:rFonts w:ascii="黑体" w:hAnsi="黑体" w:eastAsia="黑体" w:cs="宋体"/>
                <w:spacing w:val="-4"/>
                <w:kern w:val="0"/>
                <w:sz w:val="24"/>
              </w:rPr>
              <w:t>级指标</w:t>
            </w:r>
          </w:p>
        </w:tc>
        <w:tc>
          <w:tcPr>
            <w:tcW w:w="6208" w:type="dxa"/>
            <w:tcBorders>
              <w:tl2br w:val="nil"/>
              <w:tr2bl w:val="nil"/>
            </w:tcBorders>
          </w:tcPr>
          <w:p>
            <w:pPr>
              <w:spacing w:before="153" w:line="220" w:lineRule="auto"/>
              <w:ind w:left="2496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spacing w:val="-5"/>
                <w:kern w:val="0"/>
                <w:sz w:val="24"/>
              </w:rPr>
              <w:t>评</w:t>
            </w:r>
            <w:r>
              <w:rPr>
                <w:rFonts w:ascii="黑体" w:hAnsi="黑体" w:eastAsia="黑体" w:cs="宋体"/>
                <w:spacing w:val="-3"/>
                <w:kern w:val="0"/>
                <w:sz w:val="24"/>
              </w:rPr>
              <w:t>议要素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118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</w:rPr>
              <w:t>选题意义</w:t>
            </w:r>
          </w:p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</w:rPr>
              <w:t>(10)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vAlign w:val="center"/>
          </w:tcPr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2"/>
                <w:kern w:val="0"/>
                <w:sz w:val="24"/>
              </w:rPr>
              <w:t>价值导向</w:t>
            </w:r>
          </w:p>
        </w:tc>
        <w:tc>
          <w:tcPr>
            <w:tcW w:w="6208" w:type="dxa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ind w:left="114"/>
              <w:rPr>
                <w:rFonts w:ascii="仿宋_GB2312" w:hAnsi="仿宋" w:eastAsia="仿宋_GB2312" w:cs="仿宋"/>
                <w:spacing w:val="-6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6"/>
                <w:kern w:val="0"/>
                <w:sz w:val="24"/>
              </w:rPr>
              <w:t>体现立德树人要求，符合党和国家方针政策和法律法规，符合党和国家社会科学与人文科学发展方向，符合社会主义核心价值观。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  <w:jc w:val="center"/>
        </w:trPr>
        <w:tc>
          <w:tcPr>
            <w:tcW w:w="118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</w:p>
        </w:tc>
        <w:tc>
          <w:tcPr>
            <w:tcW w:w="1917" w:type="dxa"/>
            <w:tcBorders>
              <w:tl2br w:val="nil"/>
              <w:tr2bl w:val="nil"/>
            </w:tcBorders>
            <w:vAlign w:val="center"/>
          </w:tcPr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3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2"/>
                <w:kern w:val="0"/>
                <w:sz w:val="24"/>
              </w:rPr>
              <w:t>选题目的与意义</w:t>
            </w:r>
          </w:p>
        </w:tc>
        <w:tc>
          <w:tcPr>
            <w:tcW w:w="6208" w:type="dxa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ind w:left="114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12"/>
                <w:kern w:val="0"/>
                <w:sz w:val="24"/>
              </w:rPr>
              <w:t>符合</w:t>
            </w:r>
            <w:r>
              <w:rPr>
                <w:rFonts w:hint="eastAsia" w:ascii="仿宋_GB2312" w:hAnsi="仿宋" w:eastAsia="仿宋_GB2312" w:cs="仿宋"/>
                <w:spacing w:val="-6"/>
                <w:kern w:val="0"/>
                <w:sz w:val="24"/>
              </w:rPr>
              <w:t>专业培养目标，体现综合训练基本要求；</w:t>
            </w:r>
            <w:r>
              <w:rPr>
                <w:rFonts w:hint="eastAsia" w:ascii="仿宋_GB2312" w:hAnsi="仿宋" w:eastAsia="仿宋_GB2312" w:cs="仿宋"/>
                <w:spacing w:val="-8"/>
                <w:kern w:val="0"/>
                <w:sz w:val="24"/>
              </w:rPr>
              <w:t>面向所在</w:t>
            </w:r>
            <w:r>
              <w:rPr>
                <w:rFonts w:hint="eastAsia" w:ascii="仿宋_GB2312" w:hAnsi="仿宋" w:eastAsia="仿宋_GB2312" w:cs="仿宋"/>
                <w:spacing w:val="-6"/>
                <w:kern w:val="0"/>
                <w:sz w:val="24"/>
              </w:rPr>
              <w:t>专</w:t>
            </w:r>
            <w:r>
              <w:rPr>
                <w:rFonts w:hint="eastAsia" w:ascii="仿宋_GB2312" w:hAnsi="仿宋" w:eastAsia="仿宋_GB2312" w:cs="仿宋"/>
                <w:spacing w:val="-4"/>
                <w:kern w:val="0"/>
                <w:sz w:val="24"/>
              </w:rPr>
              <w:t>业领域学术问题或行业社会实际问题，有一</w:t>
            </w:r>
            <w:r>
              <w:rPr>
                <w:rFonts w:hint="eastAsia" w:ascii="仿宋_GB2312" w:hAnsi="仿宋" w:eastAsia="仿宋_GB2312" w:cs="仿宋"/>
                <w:spacing w:val="-16"/>
                <w:kern w:val="0"/>
                <w:sz w:val="24"/>
              </w:rPr>
              <w:t>定</w:t>
            </w:r>
            <w:r>
              <w:rPr>
                <w:rFonts w:hint="eastAsia" w:ascii="仿宋_GB2312" w:hAnsi="仿宋" w:eastAsia="仿宋_GB2312" w:cs="仿宋"/>
                <w:spacing w:val="-8"/>
                <w:kern w:val="0"/>
                <w:sz w:val="24"/>
              </w:rPr>
              <w:t>的理论或实用价值。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jc w:val="center"/>
        </w:trPr>
        <w:tc>
          <w:tcPr>
            <w:tcW w:w="118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18" w:lineRule="auto"/>
              <w:jc w:val="center"/>
              <w:rPr>
                <w:rFonts w:ascii="仿宋_GB2312" w:hAnsi="仿宋" w:eastAsia="仿宋_GB2312" w:cs="仿宋"/>
                <w:spacing w:val="16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6"/>
                <w:kern w:val="0"/>
                <w:sz w:val="24"/>
              </w:rPr>
              <w:t>写作安排</w:t>
            </w:r>
            <w:r>
              <w:rPr>
                <w:rFonts w:hint="eastAsia" w:ascii="仿宋_GB2312" w:hAnsi="Arial" w:eastAsia="仿宋_GB2312" w:cs="Arial"/>
                <w:kern w:val="0"/>
                <w:sz w:val="24"/>
              </w:rPr>
              <w:t>(10)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vAlign w:val="center"/>
          </w:tcPr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6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6"/>
                <w:kern w:val="0"/>
                <w:sz w:val="24"/>
              </w:rPr>
              <w:t>写作形式</w:t>
            </w:r>
          </w:p>
        </w:tc>
        <w:tc>
          <w:tcPr>
            <w:tcW w:w="6208" w:type="dxa"/>
            <w:tcBorders>
              <w:tl2br w:val="nil"/>
              <w:tr2bl w:val="nil"/>
            </w:tcBorders>
            <w:vAlign w:val="center"/>
          </w:tcPr>
          <w:p>
            <w:pPr>
              <w:spacing w:line="247" w:lineRule="auto"/>
              <w:ind w:left="111" w:right="161" w:firstLine="7"/>
              <w:rPr>
                <w:rFonts w:ascii="仿宋_GB2312" w:hAnsi="仿宋" w:eastAsia="仿宋_GB2312" w:cs="仿宋"/>
                <w:spacing w:val="-5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5"/>
                <w:kern w:val="0"/>
                <w:sz w:val="24"/>
              </w:rPr>
              <w:t>写作形式符合专业特</w:t>
            </w:r>
            <w:r>
              <w:rPr>
                <w:rFonts w:hint="eastAsia" w:ascii="仿宋_GB2312" w:hAnsi="仿宋" w:eastAsia="仿宋_GB2312" w:cs="仿宋"/>
                <w:spacing w:val="-17"/>
                <w:kern w:val="0"/>
                <w:sz w:val="24"/>
              </w:rPr>
              <w:t>点</w:t>
            </w:r>
            <w:r>
              <w:rPr>
                <w:rFonts w:hint="eastAsia" w:ascii="仿宋_GB2312" w:hAnsi="仿宋" w:eastAsia="仿宋_GB2312" w:cs="仿宋"/>
                <w:spacing w:val="-12"/>
                <w:kern w:val="0"/>
                <w:sz w:val="24"/>
              </w:rPr>
              <w:t>和选题需要。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jc w:val="center"/>
        </w:trPr>
        <w:tc>
          <w:tcPr>
            <w:tcW w:w="118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18" w:lineRule="auto"/>
              <w:jc w:val="center"/>
              <w:rPr>
                <w:rFonts w:ascii="仿宋_GB2312" w:hAnsi="仿宋" w:eastAsia="仿宋_GB2312" w:cs="仿宋"/>
                <w:spacing w:val="16"/>
                <w:kern w:val="0"/>
                <w:sz w:val="24"/>
              </w:rPr>
            </w:pPr>
          </w:p>
        </w:tc>
        <w:tc>
          <w:tcPr>
            <w:tcW w:w="1917" w:type="dxa"/>
            <w:tcBorders>
              <w:tl2br w:val="nil"/>
              <w:tr2bl w:val="nil"/>
            </w:tcBorders>
            <w:vAlign w:val="center"/>
          </w:tcPr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6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3"/>
                <w:kern w:val="0"/>
                <w:sz w:val="24"/>
              </w:rPr>
              <w:t>工作量</w:t>
            </w:r>
          </w:p>
        </w:tc>
        <w:tc>
          <w:tcPr>
            <w:tcW w:w="6208" w:type="dxa"/>
            <w:tcBorders>
              <w:tl2br w:val="nil"/>
              <w:tr2bl w:val="nil"/>
            </w:tcBorders>
            <w:vAlign w:val="center"/>
          </w:tcPr>
          <w:p>
            <w:pPr>
              <w:spacing w:line="247" w:lineRule="auto"/>
              <w:ind w:left="111" w:right="161" w:firstLine="7"/>
              <w:rPr>
                <w:rFonts w:ascii="仿宋_GB2312" w:hAnsi="仿宋" w:eastAsia="仿宋_GB2312" w:cs="仿宋"/>
                <w:spacing w:val="-8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5"/>
                <w:kern w:val="0"/>
                <w:sz w:val="24"/>
              </w:rPr>
              <w:t>工作量饱满，能反映出学生的综合能力培养过程。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  <w:jc w:val="center"/>
        </w:trPr>
        <w:tc>
          <w:tcPr>
            <w:tcW w:w="118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</w:rPr>
              <w:t>逻辑构建</w:t>
            </w:r>
          </w:p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</w:rPr>
              <w:t>(20)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vAlign w:val="center"/>
          </w:tcPr>
          <w:p>
            <w:pPr>
              <w:spacing w:line="217" w:lineRule="auto"/>
              <w:jc w:val="center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3"/>
                <w:kern w:val="0"/>
                <w:sz w:val="24"/>
              </w:rPr>
              <w:t>内容组织</w:t>
            </w:r>
          </w:p>
        </w:tc>
        <w:tc>
          <w:tcPr>
            <w:tcW w:w="6208" w:type="dxa"/>
            <w:tcBorders>
              <w:tl2br w:val="nil"/>
              <w:tr2bl w:val="nil"/>
            </w:tcBorders>
            <w:vAlign w:val="center"/>
          </w:tcPr>
          <w:p>
            <w:pPr>
              <w:spacing w:line="217" w:lineRule="auto"/>
              <w:ind w:left="103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26"/>
                <w:kern w:val="0"/>
                <w:sz w:val="24"/>
              </w:rPr>
              <w:t>核心模块完备</w:t>
            </w:r>
            <w:r>
              <w:rPr>
                <w:rFonts w:hint="eastAsia" w:ascii="仿宋_GB2312" w:hAnsi="仿宋" w:eastAsia="仿宋_GB2312" w:cs="仿宋"/>
                <w:spacing w:val="-13"/>
                <w:kern w:val="0"/>
                <w:sz w:val="24"/>
              </w:rPr>
              <w:t>，层次分明，重点突出，详略得当。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  <w:jc w:val="center"/>
        </w:trPr>
        <w:tc>
          <w:tcPr>
            <w:tcW w:w="118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</w:p>
        </w:tc>
        <w:tc>
          <w:tcPr>
            <w:tcW w:w="1917" w:type="dxa"/>
            <w:tcBorders>
              <w:tl2br w:val="nil"/>
              <w:tr2bl w:val="nil"/>
            </w:tcBorders>
            <w:vAlign w:val="center"/>
          </w:tcPr>
          <w:p>
            <w:pPr>
              <w:spacing w:line="214" w:lineRule="auto"/>
              <w:jc w:val="center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3"/>
                <w:kern w:val="0"/>
                <w:sz w:val="24"/>
              </w:rPr>
              <w:t>逻</w:t>
            </w:r>
            <w:r>
              <w:rPr>
                <w:rFonts w:hint="eastAsia" w:ascii="仿宋_GB2312" w:hAnsi="仿宋" w:eastAsia="仿宋_GB2312" w:cs="仿宋"/>
                <w:spacing w:val="11"/>
                <w:kern w:val="0"/>
                <w:sz w:val="24"/>
              </w:rPr>
              <w:t>辑结构</w:t>
            </w:r>
          </w:p>
        </w:tc>
        <w:tc>
          <w:tcPr>
            <w:tcW w:w="6208" w:type="dxa"/>
            <w:tcBorders>
              <w:tl2br w:val="nil"/>
              <w:tr2bl w:val="nil"/>
            </w:tcBorders>
            <w:vAlign w:val="center"/>
          </w:tcPr>
          <w:p>
            <w:pPr>
              <w:spacing w:line="247" w:lineRule="auto"/>
              <w:ind w:left="118" w:right="161" w:hanging="12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8"/>
                <w:kern w:val="0"/>
                <w:sz w:val="24"/>
              </w:rPr>
              <w:t>概念准确，</w:t>
            </w:r>
            <w:r>
              <w:rPr>
                <w:rFonts w:hint="eastAsia" w:ascii="仿宋_GB2312" w:hAnsi="仿宋" w:eastAsia="仿宋_GB2312" w:cs="仿宋"/>
                <w:spacing w:val="-4"/>
                <w:kern w:val="0"/>
                <w:sz w:val="24"/>
              </w:rPr>
              <w:t>理论运用合理，</w:t>
            </w:r>
            <w:r>
              <w:rPr>
                <w:rFonts w:hint="eastAsia" w:ascii="仿宋_GB2312" w:hAnsi="仿宋" w:eastAsia="仿宋_GB2312" w:cs="仿宋"/>
                <w:spacing w:val="-13"/>
                <w:kern w:val="0"/>
                <w:sz w:val="24"/>
              </w:rPr>
              <w:t>研究</w:t>
            </w:r>
            <w:r>
              <w:rPr>
                <w:rFonts w:hint="eastAsia" w:ascii="仿宋_GB2312" w:hAnsi="仿宋" w:eastAsia="仿宋_GB2312" w:cs="仿宋"/>
                <w:spacing w:val="7"/>
                <w:kern w:val="0"/>
                <w:sz w:val="24"/>
              </w:rPr>
              <w:t>(设计)</w:t>
            </w:r>
            <w:r>
              <w:rPr>
                <w:rFonts w:hint="eastAsia" w:ascii="仿宋_GB2312" w:hAnsi="仿宋" w:eastAsia="仿宋_GB2312" w:cs="仿宋"/>
                <w:spacing w:val="-13"/>
                <w:kern w:val="0"/>
                <w:sz w:val="24"/>
              </w:rPr>
              <w:t>路径合理，</w:t>
            </w:r>
            <w:r>
              <w:rPr>
                <w:rFonts w:hint="eastAsia" w:ascii="仿宋_GB2312" w:hAnsi="仿宋" w:eastAsia="仿宋_GB2312" w:cs="仿宋"/>
                <w:spacing w:val="-8"/>
                <w:kern w:val="0"/>
                <w:sz w:val="24"/>
              </w:rPr>
              <w:t>论</w:t>
            </w:r>
            <w:r>
              <w:rPr>
                <w:rFonts w:hint="eastAsia" w:ascii="仿宋_GB2312" w:hAnsi="仿宋" w:eastAsia="仿宋_GB2312" w:cs="仿宋"/>
                <w:spacing w:val="-6"/>
                <w:kern w:val="0"/>
                <w:sz w:val="24"/>
              </w:rPr>
              <w:t>点</w:t>
            </w:r>
            <w:r>
              <w:rPr>
                <w:rFonts w:hint="eastAsia" w:ascii="仿宋_GB2312" w:hAnsi="仿宋" w:eastAsia="仿宋_GB2312" w:cs="仿宋"/>
                <w:spacing w:val="-4"/>
                <w:kern w:val="0"/>
                <w:sz w:val="24"/>
              </w:rPr>
              <w:t>鲜明，论据确凿，论证严谨，结论可靠。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18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</w:rPr>
              <w:t>专业能力</w:t>
            </w:r>
          </w:p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</w:rPr>
              <w:t>(40)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vAlign w:val="center"/>
          </w:tcPr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2"/>
                <w:kern w:val="0"/>
                <w:sz w:val="24"/>
              </w:rPr>
              <w:t>文献调研能力</w:t>
            </w:r>
          </w:p>
        </w:tc>
        <w:tc>
          <w:tcPr>
            <w:tcW w:w="6208" w:type="dxa"/>
            <w:tcBorders>
              <w:tl2br w:val="nil"/>
              <w:tr2bl w:val="nil"/>
            </w:tcBorders>
            <w:vAlign w:val="center"/>
          </w:tcPr>
          <w:p>
            <w:pPr>
              <w:spacing w:line="247" w:lineRule="auto"/>
              <w:ind w:left="128" w:right="34" w:hanging="10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21"/>
                <w:kern w:val="0"/>
                <w:sz w:val="24"/>
              </w:rPr>
              <w:t>综</w:t>
            </w:r>
            <w:r>
              <w:rPr>
                <w:rFonts w:hint="eastAsia" w:ascii="仿宋_GB2312" w:hAnsi="仿宋" w:eastAsia="仿宋_GB2312" w:cs="仿宋"/>
                <w:spacing w:val="-13"/>
                <w:kern w:val="0"/>
                <w:sz w:val="24"/>
              </w:rPr>
              <w:t>合分析国内外文献，追踪本领域研究现状或行业动态，</w:t>
            </w:r>
            <w:r>
              <w:rPr>
                <w:rFonts w:hint="eastAsia" w:ascii="仿宋_GB2312" w:hAnsi="仿宋" w:eastAsia="仿宋_GB2312" w:cs="仿宋"/>
                <w:spacing w:val="14"/>
                <w:kern w:val="0"/>
                <w:sz w:val="24"/>
              </w:rPr>
              <w:t>能</w:t>
            </w:r>
            <w:r>
              <w:rPr>
                <w:rFonts w:hint="eastAsia" w:ascii="仿宋_GB2312" w:hAnsi="仿宋" w:eastAsia="仿宋_GB2312" w:cs="仿宋"/>
                <w:spacing w:val="9"/>
                <w:kern w:val="0"/>
                <w:sz w:val="24"/>
              </w:rPr>
              <w:t>支</w:t>
            </w:r>
            <w:r>
              <w:rPr>
                <w:rFonts w:hint="eastAsia" w:ascii="仿宋_GB2312" w:hAnsi="仿宋" w:eastAsia="仿宋_GB2312" w:cs="仿宋"/>
                <w:spacing w:val="7"/>
                <w:kern w:val="0"/>
                <w:sz w:val="24"/>
              </w:rPr>
              <w:t>撑该论文(设计)的选题。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18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</w:p>
        </w:tc>
        <w:tc>
          <w:tcPr>
            <w:tcW w:w="1917" w:type="dxa"/>
            <w:tcBorders>
              <w:tl2br w:val="nil"/>
              <w:tr2bl w:val="nil"/>
            </w:tcBorders>
            <w:vAlign w:val="center"/>
          </w:tcPr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2"/>
                <w:kern w:val="0"/>
                <w:sz w:val="24"/>
              </w:rPr>
              <w:t>综合应用知识</w:t>
            </w:r>
          </w:p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2"/>
                <w:kern w:val="0"/>
                <w:sz w:val="24"/>
              </w:rPr>
              <w:t>能力</w:t>
            </w:r>
          </w:p>
        </w:tc>
        <w:tc>
          <w:tcPr>
            <w:tcW w:w="6208" w:type="dxa"/>
            <w:tcBorders>
              <w:tl2br w:val="nil"/>
              <w:tr2bl w:val="nil"/>
            </w:tcBorders>
            <w:vAlign w:val="center"/>
          </w:tcPr>
          <w:p>
            <w:pPr>
              <w:spacing w:line="246" w:lineRule="auto"/>
              <w:ind w:left="128" w:right="34" w:hanging="17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16"/>
                <w:kern w:val="0"/>
                <w:sz w:val="24"/>
              </w:rPr>
              <w:t>将相</w:t>
            </w:r>
            <w:r>
              <w:rPr>
                <w:rFonts w:hint="eastAsia" w:ascii="仿宋_GB2312" w:hAnsi="仿宋" w:eastAsia="仿宋_GB2312" w:cs="仿宋"/>
                <w:spacing w:val="-11"/>
                <w:kern w:val="0"/>
                <w:sz w:val="24"/>
              </w:rPr>
              <w:t>关</w:t>
            </w:r>
            <w:r>
              <w:rPr>
                <w:rFonts w:hint="eastAsia" w:ascii="仿宋_GB2312" w:hAnsi="仿宋" w:eastAsia="仿宋_GB2312" w:cs="仿宋"/>
                <w:spacing w:val="-8"/>
                <w:kern w:val="0"/>
                <w:sz w:val="24"/>
              </w:rPr>
              <w:t>领域的基础理论、专业知识合理应用到研究</w:t>
            </w:r>
            <w:r>
              <w:rPr>
                <w:rFonts w:hint="eastAsia" w:ascii="仿宋_GB2312" w:hAnsi="仿宋" w:eastAsia="仿宋_GB2312" w:cs="仿宋"/>
                <w:spacing w:val="7"/>
                <w:kern w:val="0"/>
                <w:sz w:val="24"/>
              </w:rPr>
              <w:t>(设计)</w:t>
            </w:r>
            <w:r>
              <w:rPr>
                <w:rFonts w:hint="eastAsia" w:ascii="仿宋_GB2312" w:hAnsi="仿宋" w:eastAsia="仿宋_GB2312" w:cs="仿宋"/>
                <w:spacing w:val="-8"/>
                <w:kern w:val="0"/>
                <w:sz w:val="24"/>
              </w:rPr>
              <w:t>工作中，</w:t>
            </w:r>
            <w:r>
              <w:rPr>
                <w:rFonts w:hint="eastAsia" w:ascii="仿宋_GB2312" w:hAnsi="仿宋" w:eastAsia="仿宋_GB2312" w:cs="仿宋"/>
                <w:spacing w:val="-11"/>
                <w:kern w:val="0"/>
                <w:sz w:val="24"/>
              </w:rPr>
              <w:t>能</w:t>
            </w:r>
            <w:r>
              <w:rPr>
                <w:rFonts w:hint="eastAsia" w:ascii="仿宋_GB2312" w:hAnsi="仿宋" w:eastAsia="仿宋_GB2312" w:cs="仿宋"/>
                <w:spacing w:val="-8"/>
                <w:kern w:val="0"/>
                <w:sz w:val="24"/>
              </w:rPr>
              <w:t>体现所在专业领域的能力和素养。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18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</w:p>
        </w:tc>
        <w:tc>
          <w:tcPr>
            <w:tcW w:w="1917" w:type="dxa"/>
            <w:tcBorders>
              <w:tl2br w:val="nil"/>
              <w:tr2bl w:val="nil"/>
            </w:tcBorders>
            <w:vAlign w:val="center"/>
          </w:tcPr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2"/>
                <w:kern w:val="0"/>
                <w:sz w:val="24"/>
              </w:rPr>
              <w:t>分析解决问题</w:t>
            </w:r>
          </w:p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2"/>
                <w:kern w:val="0"/>
                <w:sz w:val="24"/>
              </w:rPr>
              <w:t>能力</w:t>
            </w:r>
          </w:p>
        </w:tc>
        <w:tc>
          <w:tcPr>
            <w:tcW w:w="6208" w:type="dxa"/>
            <w:tcBorders>
              <w:tl2br w:val="nil"/>
              <w:tr2bl w:val="nil"/>
            </w:tcBorders>
            <w:vAlign w:val="center"/>
          </w:tcPr>
          <w:p>
            <w:pPr>
              <w:spacing w:line="246" w:lineRule="auto"/>
              <w:ind w:left="122" w:right="175" w:hanging="21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8"/>
                <w:kern w:val="0"/>
                <w:sz w:val="24"/>
              </w:rPr>
              <w:t>掌握基础的专业知识和研究方法</w:t>
            </w:r>
            <w:r>
              <w:rPr>
                <w:rFonts w:hint="eastAsia" w:ascii="仿宋_GB2312" w:hAnsi="仿宋" w:eastAsia="仿宋_GB2312" w:cs="仿宋"/>
                <w:spacing w:val="-4"/>
                <w:kern w:val="0"/>
                <w:sz w:val="24"/>
              </w:rPr>
              <w:t>，善于发现问题、分析问题，体现出一定的解决本专业领域问题的能力和素养。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118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</w:p>
        </w:tc>
        <w:tc>
          <w:tcPr>
            <w:tcW w:w="1917" w:type="dxa"/>
            <w:tcBorders>
              <w:tl2br w:val="nil"/>
              <w:tr2bl w:val="nil"/>
            </w:tcBorders>
            <w:vAlign w:val="center"/>
          </w:tcPr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2"/>
                <w:kern w:val="0"/>
                <w:sz w:val="24"/>
              </w:rPr>
              <w:t>创新能力</w:t>
            </w:r>
          </w:p>
        </w:tc>
        <w:tc>
          <w:tcPr>
            <w:tcW w:w="6208" w:type="dxa"/>
            <w:tcBorders>
              <w:tl2br w:val="nil"/>
              <w:tr2bl w:val="nil"/>
            </w:tcBorders>
            <w:vAlign w:val="center"/>
          </w:tcPr>
          <w:p>
            <w:pPr>
              <w:spacing w:line="248" w:lineRule="auto"/>
              <w:ind w:left="120" w:right="161" w:firstLine="7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8"/>
                <w:kern w:val="0"/>
                <w:sz w:val="24"/>
              </w:rPr>
              <w:t>坚持问题导向，观点新颖</w:t>
            </w:r>
            <w:r>
              <w:rPr>
                <w:rFonts w:hint="eastAsia" w:ascii="仿宋_GB2312" w:hAnsi="仿宋" w:eastAsia="仿宋_GB2312" w:cs="仿宋"/>
                <w:spacing w:val="-5"/>
                <w:kern w:val="0"/>
                <w:sz w:val="24"/>
              </w:rPr>
              <w:t>，体现出较强的创新意识，或对</w:t>
            </w:r>
            <w:r>
              <w:rPr>
                <w:rFonts w:hint="eastAsia" w:ascii="仿宋_GB2312" w:hAnsi="仿宋" w:eastAsia="仿宋_GB2312" w:cs="仿宋"/>
                <w:spacing w:val="-17"/>
                <w:kern w:val="0"/>
                <w:sz w:val="24"/>
              </w:rPr>
              <w:t>实</w:t>
            </w:r>
            <w:r>
              <w:rPr>
                <w:rFonts w:hint="eastAsia" w:ascii="仿宋_GB2312" w:hAnsi="仿宋" w:eastAsia="仿宋_GB2312" w:cs="仿宋"/>
                <w:spacing w:val="-10"/>
                <w:kern w:val="0"/>
                <w:sz w:val="24"/>
              </w:rPr>
              <w:t>践具有一定指导意义。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18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</w:rPr>
              <w:t>学术规范</w:t>
            </w:r>
          </w:p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</w:rPr>
              <w:t>(20)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vAlign w:val="center"/>
          </w:tcPr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2"/>
                <w:kern w:val="0"/>
                <w:sz w:val="24"/>
              </w:rPr>
              <w:t>行文规范</w:t>
            </w:r>
          </w:p>
        </w:tc>
        <w:tc>
          <w:tcPr>
            <w:tcW w:w="6208" w:type="dxa"/>
            <w:tcBorders>
              <w:tl2br w:val="nil"/>
              <w:tr2bl w:val="nil"/>
            </w:tcBorders>
            <w:vAlign w:val="center"/>
          </w:tcPr>
          <w:p>
            <w:pPr>
              <w:spacing w:line="246" w:lineRule="auto"/>
              <w:ind w:left="111" w:right="161" w:firstLine="7"/>
              <w:rPr>
                <w:rFonts w:ascii="仿宋_GB2312" w:hAnsi="仿宋" w:eastAsia="仿宋_GB2312" w:cs="仿宋"/>
                <w:spacing w:val="1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"/>
                <w:kern w:val="0"/>
                <w:sz w:val="24"/>
              </w:rPr>
              <w:t>文字表达、书</w:t>
            </w:r>
            <w:r>
              <w:rPr>
                <w:rFonts w:hint="eastAsia" w:ascii="仿宋_GB2312" w:hAnsi="仿宋" w:eastAsia="仿宋_GB2312" w:cs="仿宋"/>
                <w:kern w:val="0"/>
                <w:sz w:val="24"/>
              </w:rPr>
              <w:t>写格式、图表</w:t>
            </w:r>
            <w:r>
              <w:rPr>
                <w:rFonts w:hint="eastAsia" w:ascii="仿宋_GB2312" w:hAnsi="仿宋" w:eastAsia="仿宋_GB2312" w:cs="仿宋"/>
                <w:spacing w:val="7"/>
                <w:kern w:val="0"/>
                <w:sz w:val="24"/>
              </w:rPr>
              <w:t>(图纸)</w:t>
            </w:r>
            <w:r>
              <w:rPr>
                <w:rFonts w:hint="eastAsia" w:ascii="仿宋_GB2312" w:hAnsi="仿宋" w:eastAsia="仿宋_GB2312" w:cs="仿宋"/>
                <w:kern w:val="0"/>
                <w:sz w:val="24"/>
              </w:rPr>
              <w:t>、公式符号、缩略</w:t>
            </w:r>
            <w:r>
              <w:rPr>
                <w:rFonts w:hint="eastAsia" w:ascii="仿宋_GB2312" w:hAnsi="仿宋" w:eastAsia="仿宋_GB2312" w:cs="仿宋"/>
                <w:spacing w:val="-14"/>
                <w:kern w:val="0"/>
                <w:sz w:val="24"/>
              </w:rPr>
              <w:t>词</w:t>
            </w:r>
            <w:r>
              <w:rPr>
                <w:rFonts w:hint="eastAsia" w:ascii="仿宋_GB2312" w:hAnsi="仿宋" w:eastAsia="仿宋_GB2312" w:cs="仿宋"/>
                <w:spacing w:val="-11"/>
                <w:kern w:val="0"/>
                <w:sz w:val="24"/>
              </w:rPr>
              <w:t>等</w:t>
            </w:r>
            <w:r>
              <w:rPr>
                <w:rFonts w:hint="eastAsia" w:ascii="仿宋_GB2312" w:hAnsi="仿宋" w:eastAsia="仿宋_GB2312" w:cs="仿宋"/>
                <w:spacing w:val="-7"/>
                <w:kern w:val="0"/>
                <w:sz w:val="24"/>
              </w:rPr>
              <w:t>方面符合通行学术规范。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  <w:jc w:val="center"/>
        </w:trPr>
        <w:tc>
          <w:tcPr>
            <w:tcW w:w="118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</w:p>
        </w:tc>
        <w:tc>
          <w:tcPr>
            <w:tcW w:w="1917" w:type="dxa"/>
            <w:tcBorders>
              <w:tl2br w:val="nil"/>
              <w:tr2bl w:val="nil"/>
            </w:tcBorders>
            <w:vAlign w:val="center"/>
          </w:tcPr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2"/>
                <w:kern w:val="0"/>
                <w:sz w:val="24"/>
              </w:rPr>
              <w:t>引用规范</w:t>
            </w:r>
          </w:p>
        </w:tc>
        <w:tc>
          <w:tcPr>
            <w:tcW w:w="6208" w:type="dxa"/>
            <w:tcBorders>
              <w:tl2br w:val="nil"/>
              <w:tr2bl w:val="nil"/>
            </w:tcBorders>
            <w:vAlign w:val="center"/>
          </w:tcPr>
          <w:p>
            <w:pPr>
              <w:spacing w:line="247" w:lineRule="auto"/>
              <w:ind w:left="108" w:right="161" w:firstLine="2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8"/>
                <w:kern w:val="0"/>
                <w:sz w:val="24"/>
              </w:rPr>
              <w:t>在资</w:t>
            </w:r>
            <w:r>
              <w:rPr>
                <w:rFonts w:hint="eastAsia" w:ascii="仿宋_GB2312" w:hAnsi="仿宋" w:eastAsia="仿宋_GB2312" w:cs="仿宋"/>
                <w:spacing w:val="-6"/>
                <w:kern w:val="0"/>
                <w:sz w:val="24"/>
              </w:rPr>
              <w:t>料</w:t>
            </w:r>
            <w:r>
              <w:rPr>
                <w:rFonts w:hint="eastAsia" w:ascii="仿宋_GB2312" w:hAnsi="仿宋" w:eastAsia="仿宋_GB2312" w:cs="仿宋"/>
                <w:spacing w:val="-4"/>
                <w:kern w:val="0"/>
                <w:sz w:val="24"/>
              </w:rPr>
              <w:t>引证、参考文献等方面符合通行学术规范和知识</w:t>
            </w:r>
            <w:r>
              <w:rPr>
                <w:rFonts w:hint="eastAsia" w:ascii="仿宋_GB2312" w:hAnsi="仿宋" w:eastAsia="仿宋_GB2312" w:cs="仿宋"/>
                <w:spacing w:val="-11"/>
                <w:kern w:val="0"/>
                <w:sz w:val="24"/>
              </w:rPr>
              <w:t>产</w:t>
            </w:r>
            <w:r>
              <w:rPr>
                <w:rFonts w:hint="eastAsia" w:ascii="仿宋_GB2312" w:hAnsi="仿宋" w:eastAsia="仿宋_GB2312" w:cs="仿宋"/>
                <w:spacing w:val="-10"/>
                <w:kern w:val="0"/>
                <w:sz w:val="24"/>
              </w:rPr>
              <w:t>权相关规定。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  <w:jc w:val="center"/>
        </w:trPr>
        <w:tc>
          <w:tcPr>
            <w:tcW w:w="1186" w:type="dxa"/>
            <w:tcBorders>
              <w:tl2br w:val="nil"/>
              <w:tr2bl w:val="nil"/>
            </w:tcBorders>
            <w:vAlign w:val="center"/>
          </w:tcPr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</w:rPr>
              <w:t>否决性</w:t>
            </w:r>
          </w:p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</w:rPr>
              <w:t>指标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vAlign w:val="center"/>
          </w:tcPr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2"/>
                <w:kern w:val="0"/>
                <w:sz w:val="24"/>
              </w:rPr>
              <w:t>学术诚信</w:t>
            </w:r>
          </w:p>
        </w:tc>
        <w:tc>
          <w:tcPr>
            <w:tcW w:w="6208" w:type="dxa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ind w:left="114"/>
              <w:rPr>
                <w:rFonts w:ascii="仿宋_GB2312" w:hAnsi="仿宋" w:eastAsia="仿宋_GB2312" w:cs="仿宋"/>
                <w:spacing w:val="-6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6"/>
                <w:kern w:val="0"/>
                <w:sz w:val="24"/>
              </w:rPr>
              <w:t>存在抄袭、剽窃、伪造、篡改、买卖、代写等学术不端行为。</w:t>
            </w:r>
          </w:p>
        </w:tc>
      </w:tr>
    </w:tbl>
    <w:p>
      <w:pPr>
        <w:spacing w:line="360" w:lineRule="exact"/>
        <w:rPr>
          <w:rFonts w:ascii="仿宋_GB2312" w:hAnsi="等线" w:eastAsia="仿宋_GB2312" w:cs="Times New Roman"/>
          <w:sz w:val="24"/>
        </w:rPr>
      </w:pPr>
      <w:r>
        <w:rPr>
          <w:rFonts w:hint="eastAsia" w:ascii="仿宋_GB2312" w:hAnsi="等线" w:eastAsia="仿宋_GB2312" w:cs="Times New Roman"/>
          <w:sz w:val="24"/>
        </w:rPr>
        <w:t>注：采取百分制评分，根据总分分为“优秀（90≤优秀&lt;100）”、“良好（75≤良好&lt;90）”、“合格（60≤合格&lt;75）”、“不合格（不合格&lt;60）”四个档次。</w:t>
      </w:r>
    </w:p>
    <w:p>
      <w:r>
        <w:rPr>
          <w:rFonts w:hint="eastAsia" w:ascii="仿宋_GB2312" w:hAnsi="等线" w:eastAsia="仿宋_GB2312" w:cs="Times New Roman"/>
          <w:sz w:val="24"/>
        </w:rPr>
        <w:br w:type="page"/>
      </w:r>
    </w:p>
    <w:p>
      <w:pPr>
        <w:spacing w:before="104" w:line="560" w:lineRule="exact"/>
        <w:outlineLvl w:val="1"/>
        <w:rPr>
          <w:rFonts w:ascii="方正小标宋简体" w:hAnsi="等线" w:eastAsia="方正小标宋简体" w:cs="Times New Roman"/>
          <w:w w:val="90"/>
          <w:sz w:val="44"/>
          <w:szCs w:val="44"/>
        </w:rPr>
      </w:pPr>
      <w:r>
        <w:rPr>
          <w:rFonts w:hint="eastAsia" w:ascii="方正小标宋简体" w:hAnsi="等线" w:eastAsia="方正小标宋简体" w:cs="Times New Roman"/>
          <w:w w:val="90"/>
          <w:sz w:val="44"/>
          <w:szCs w:val="44"/>
        </w:rPr>
        <w:t>山东省本科毕业论文(设计)抽检评议要素(试行)</w:t>
      </w:r>
    </w:p>
    <w:p>
      <w:pPr>
        <w:spacing w:line="560" w:lineRule="exact"/>
        <w:jc w:val="center"/>
        <w:outlineLvl w:val="1"/>
        <w:rPr>
          <w:rFonts w:ascii="仿宋_GB2312" w:hAnsi="等线" w:eastAsia="仿宋_GB2312" w:cs="Times New Roman"/>
          <w:sz w:val="30"/>
          <w:szCs w:val="30"/>
        </w:rPr>
      </w:pPr>
      <w:r>
        <w:rPr>
          <w:rFonts w:hint="eastAsia" w:ascii="仿宋_GB2312" w:hAnsi="等线" w:eastAsia="仿宋_GB2312" w:cs="Times New Roman"/>
          <w:sz w:val="30"/>
          <w:szCs w:val="30"/>
        </w:rPr>
        <w:t>(第Ⅱ类，适用于 07 理学 08 工学 09 农学 10 医学</w:t>
      </w:r>
    </w:p>
    <w:p>
      <w:pPr>
        <w:spacing w:after="156" w:afterLines="50" w:line="560" w:lineRule="exact"/>
        <w:jc w:val="center"/>
        <w:outlineLvl w:val="1"/>
        <w:rPr>
          <w:rFonts w:ascii="等线" w:hAnsi="等线" w:eastAsia="等线" w:cs="Times New Roman"/>
          <w:szCs w:val="22"/>
        </w:rPr>
      </w:pPr>
      <w:r>
        <w:rPr>
          <w:rFonts w:hint="eastAsia" w:ascii="仿宋_GB2312" w:hAnsi="仿宋_GB2312" w:eastAsia="仿宋_GB2312" w:cs="仿宋_GB2312"/>
          <w:color w:val="333333"/>
          <w:sz w:val="30"/>
          <w:szCs w:val="30"/>
          <w:shd w:val="clear" w:color="auto" w:fill="FFFFFF"/>
        </w:rPr>
        <w:t>0851 建筑学学士专业学位</w:t>
      </w:r>
      <w:r>
        <w:rPr>
          <w:rFonts w:hint="eastAsia" w:ascii="仿宋_GB2312" w:hAnsi="等线" w:eastAsia="仿宋_GB2312" w:cs="Times New Roman"/>
          <w:sz w:val="30"/>
          <w:szCs w:val="30"/>
        </w:rPr>
        <w:t>)</w:t>
      </w:r>
    </w:p>
    <w:tbl>
      <w:tblPr>
        <w:tblStyle w:val="10"/>
        <w:tblW w:w="923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9"/>
        <w:gridCol w:w="1889"/>
        <w:gridCol w:w="617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  <w:jc w:val="center"/>
        </w:trPr>
        <w:tc>
          <w:tcPr>
            <w:tcW w:w="1179" w:type="dxa"/>
            <w:tcBorders>
              <w:tl2br w:val="nil"/>
              <w:tr2bl w:val="nil"/>
            </w:tcBorders>
          </w:tcPr>
          <w:p>
            <w:pPr>
              <w:spacing w:before="153" w:line="221" w:lineRule="auto"/>
              <w:ind w:left="123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spacing w:val="-6"/>
                <w:kern w:val="0"/>
                <w:sz w:val="24"/>
              </w:rPr>
              <w:t>一</w:t>
            </w:r>
            <w:r>
              <w:rPr>
                <w:rFonts w:ascii="黑体" w:hAnsi="黑体" w:eastAsia="黑体" w:cs="宋体"/>
                <w:spacing w:val="-4"/>
                <w:kern w:val="0"/>
                <w:sz w:val="24"/>
              </w:rPr>
              <w:t>级指标</w:t>
            </w:r>
          </w:p>
        </w:tc>
        <w:tc>
          <w:tcPr>
            <w:tcW w:w="1889" w:type="dxa"/>
            <w:tcBorders>
              <w:tl2br w:val="nil"/>
              <w:tr2bl w:val="nil"/>
            </w:tcBorders>
          </w:tcPr>
          <w:p>
            <w:pPr>
              <w:spacing w:before="153" w:line="221" w:lineRule="auto"/>
              <w:ind w:left="446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spacing w:val="-6"/>
                <w:kern w:val="0"/>
                <w:sz w:val="24"/>
              </w:rPr>
              <w:t>二</w:t>
            </w:r>
            <w:r>
              <w:rPr>
                <w:rFonts w:ascii="黑体" w:hAnsi="黑体" w:eastAsia="黑体" w:cs="宋体"/>
                <w:spacing w:val="-4"/>
                <w:kern w:val="0"/>
                <w:sz w:val="24"/>
              </w:rPr>
              <w:t>级指标</w:t>
            </w:r>
          </w:p>
        </w:tc>
        <w:tc>
          <w:tcPr>
            <w:tcW w:w="6170" w:type="dxa"/>
            <w:tcBorders>
              <w:tl2br w:val="nil"/>
              <w:tr2bl w:val="nil"/>
            </w:tcBorders>
          </w:tcPr>
          <w:p>
            <w:pPr>
              <w:spacing w:before="153" w:line="220" w:lineRule="auto"/>
              <w:ind w:left="2496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spacing w:val="-5"/>
                <w:kern w:val="0"/>
                <w:sz w:val="24"/>
              </w:rPr>
              <w:t>评</w:t>
            </w:r>
            <w:r>
              <w:rPr>
                <w:rFonts w:ascii="黑体" w:hAnsi="黑体" w:eastAsia="黑体" w:cs="宋体"/>
                <w:spacing w:val="-3"/>
                <w:kern w:val="0"/>
                <w:sz w:val="24"/>
              </w:rPr>
              <w:t>议要素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  <w:jc w:val="center"/>
        </w:trPr>
        <w:tc>
          <w:tcPr>
            <w:tcW w:w="117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</w:rPr>
              <w:t>选题意义</w:t>
            </w:r>
          </w:p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</w:rPr>
              <w:t>(10)</w:t>
            </w:r>
          </w:p>
        </w:tc>
        <w:tc>
          <w:tcPr>
            <w:tcW w:w="1889" w:type="dxa"/>
            <w:tcBorders>
              <w:tl2br w:val="nil"/>
              <w:tr2bl w:val="nil"/>
            </w:tcBorders>
            <w:vAlign w:val="center"/>
          </w:tcPr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2"/>
                <w:kern w:val="0"/>
                <w:sz w:val="24"/>
              </w:rPr>
              <w:t>价值导向</w:t>
            </w:r>
          </w:p>
        </w:tc>
        <w:tc>
          <w:tcPr>
            <w:tcW w:w="6170" w:type="dxa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ind w:left="114"/>
              <w:rPr>
                <w:rFonts w:ascii="仿宋_GB2312" w:hAnsi="仿宋" w:eastAsia="仿宋_GB2312" w:cs="仿宋"/>
                <w:spacing w:val="-6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6"/>
                <w:kern w:val="0"/>
                <w:sz w:val="24"/>
              </w:rPr>
              <w:t>体现立德树人要求，符合党和国家方针政策和法律法规，符合社会主义核心价值观，顺应国内外科技发展趋势和创新精神。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  <w:jc w:val="center"/>
        </w:trPr>
        <w:tc>
          <w:tcPr>
            <w:tcW w:w="117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</w:p>
        </w:tc>
        <w:tc>
          <w:tcPr>
            <w:tcW w:w="1889" w:type="dxa"/>
            <w:tcBorders>
              <w:tl2br w:val="nil"/>
              <w:tr2bl w:val="nil"/>
            </w:tcBorders>
            <w:vAlign w:val="center"/>
          </w:tcPr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2"/>
                <w:kern w:val="0"/>
                <w:sz w:val="24"/>
              </w:rPr>
              <w:t>选题目的与意义</w:t>
            </w:r>
          </w:p>
        </w:tc>
        <w:tc>
          <w:tcPr>
            <w:tcW w:w="6170" w:type="dxa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ind w:left="114"/>
              <w:rPr>
                <w:rFonts w:ascii="仿宋_GB2312" w:hAnsi="仿宋" w:eastAsia="仿宋_GB2312" w:cs="仿宋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12"/>
                <w:kern w:val="0"/>
                <w:sz w:val="24"/>
              </w:rPr>
              <w:t>符合</w:t>
            </w:r>
            <w:r>
              <w:rPr>
                <w:rFonts w:hint="eastAsia" w:ascii="仿宋_GB2312" w:hAnsi="仿宋" w:eastAsia="仿宋_GB2312" w:cs="仿宋"/>
                <w:spacing w:val="-6"/>
                <w:kern w:val="0"/>
                <w:sz w:val="24"/>
              </w:rPr>
              <w:t>专业培养目标，体现综合训练基本要求；</w:t>
            </w:r>
            <w:r>
              <w:rPr>
                <w:rFonts w:hint="eastAsia" w:ascii="仿宋_GB2312" w:hAnsi="仿宋" w:eastAsia="仿宋_GB2312" w:cs="仿宋"/>
                <w:spacing w:val="-8"/>
                <w:kern w:val="0"/>
                <w:sz w:val="24"/>
              </w:rPr>
              <w:t>面向所在</w:t>
            </w:r>
            <w:r>
              <w:rPr>
                <w:rFonts w:hint="eastAsia" w:ascii="仿宋_GB2312" w:hAnsi="仿宋" w:eastAsia="仿宋_GB2312" w:cs="仿宋"/>
                <w:spacing w:val="-6"/>
                <w:kern w:val="0"/>
                <w:sz w:val="24"/>
              </w:rPr>
              <w:t>专</w:t>
            </w:r>
            <w:r>
              <w:rPr>
                <w:rFonts w:hint="eastAsia" w:ascii="仿宋_GB2312" w:hAnsi="仿宋" w:eastAsia="仿宋_GB2312" w:cs="仿宋"/>
                <w:spacing w:val="-4"/>
                <w:kern w:val="0"/>
                <w:sz w:val="24"/>
              </w:rPr>
              <w:t>业领域学术问题或行业社会实际问题，有一</w:t>
            </w:r>
            <w:r>
              <w:rPr>
                <w:rFonts w:hint="eastAsia" w:ascii="仿宋_GB2312" w:hAnsi="仿宋" w:eastAsia="仿宋_GB2312" w:cs="仿宋"/>
                <w:spacing w:val="-16"/>
                <w:kern w:val="0"/>
                <w:sz w:val="24"/>
              </w:rPr>
              <w:t>定</w:t>
            </w:r>
            <w:r>
              <w:rPr>
                <w:rFonts w:hint="eastAsia" w:ascii="仿宋_GB2312" w:hAnsi="仿宋" w:eastAsia="仿宋_GB2312" w:cs="仿宋"/>
                <w:spacing w:val="-8"/>
                <w:kern w:val="0"/>
                <w:sz w:val="24"/>
              </w:rPr>
              <w:t>的理论或实用价值。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17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6"/>
                <w:kern w:val="0"/>
                <w:sz w:val="24"/>
              </w:rPr>
              <w:t>写作安排</w:t>
            </w:r>
            <w:r>
              <w:rPr>
                <w:rFonts w:hint="eastAsia" w:ascii="仿宋_GB2312" w:hAnsi="Arial" w:eastAsia="仿宋_GB2312" w:cs="Arial"/>
                <w:kern w:val="0"/>
                <w:sz w:val="24"/>
              </w:rPr>
              <w:t>(10)</w:t>
            </w:r>
          </w:p>
        </w:tc>
        <w:tc>
          <w:tcPr>
            <w:tcW w:w="1889" w:type="dxa"/>
            <w:tcBorders>
              <w:tl2br w:val="nil"/>
              <w:tr2bl w:val="nil"/>
            </w:tcBorders>
            <w:vAlign w:val="center"/>
          </w:tcPr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2"/>
                <w:kern w:val="0"/>
                <w:sz w:val="24"/>
              </w:rPr>
              <w:t>写作形式</w:t>
            </w:r>
          </w:p>
        </w:tc>
        <w:tc>
          <w:tcPr>
            <w:tcW w:w="6170" w:type="dxa"/>
            <w:tcBorders>
              <w:tl2br w:val="nil"/>
              <w:tr2bl w:val="nil"/>
            </w:tcBorders>
            <w:vAlign w:val="center"/>
          </w:tcPr>
          <w:p>
            <w:pPr>
              <w:spacing w:line="247" w:lineRule="auto"/>
              <w:ind w:left="111" w:right="161" w:firstLine="7"/>
              <w:rPr>
                <w:rFonts w:ascii="仿宋_GB2312" w:hAnsi="仿宋" w:eastAsia="仿宋_GB2312" w:cs="仿宋"/>
                <w:spacing w:val="-5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5"/>
                <w:kern w:val="0"/>
                <w:sz w:val="24"/>
              </w:rPr>
              <w:t>写作形式符合专业特</w:t>
            </w:r>
            <w:r>
              <w:rPr>
                <w:rFonts w:hint="eastAsia" w:ascii="仿宋_GB2312" w:hAnsi="仿宋" w:eastAsia="仿宋_GB2312" w:cs="仿宋"/>
                <w:spacing w:val="-17"/>
                <w:kern w:val="0"/>
                <w:sz w:val="24"/>
              </w:rPr>
              <w:t>点</w:t>
            </w:r>
            <w:r>
              <w:rPr>
                <w:rFonts w:hint="eastAsia" w:ascii="仿宋_GB2312" w:hAnsi="仿宋" w:eastAsia="仿宋_GB2312" w:cs="仿宋"/>
                <w:spacing w:val="-12"/>
                <w:kern w:val="0"/>
                <w:sz w:val="24"/>
              </w:rPr>
              <w:t>和选题需要。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  <w:jc w:val="center"/>
        </w:trPr>
        <w:tc>
          <w:tcPr>
            <w:tcW w:w="117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</w:p>
        </w:tc>
        <w:tc>
          <w:tcPr>
            <w:tcW w:w="1889" w:type="dxa"/>
            <w:tcBorders>
              <w:tl2br w:val="nil"/>
              <w:tr2bl w:val="nil"/>
            </w:tcBorders>
            <w:vAlign w:val="center"/>
          </w:tcPr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2"/>
                <w:kern w:val="0"/>
                <w:sz w:val="24"/>
              </w:rPr>
              <w:t>工作量</w:t>
            </w:r>
          </w:p>
        </w:tc>
        <w:tc>
          <w:tcPr>
            <w:tcW w:w="6170" w:type="dxa"/>
            <w:tcBorders>
              <w:tl2br w:val="nil"/>
              <w:tr2bl w:val="nil"/>
            </w:tcBorders>
            <w:vAlign w:val="center"/>
          </w:tcPr>
          <w:p>
            <w:pPr>
              <w:spacing w:line="247" w:lineRule="auto"/>
              <w:ind w:left="111" w:right="161" w:firstLine="7"/>
              <w:rPr>
                <w:rFonts w:ascii="仿宋_GB2312" w:hAnsi="仿宋" w:eastAsia="仿宋_GB2312" w:cs="仿宋"/>
                <w:spacing w:val="-8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5"/>
                <w:kern w:val="0"/>
                <w:sz w:val="24"/>
              </w:rPr>
              <w:t>工作量饱满，能反映出学生的综合能力培养过程。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  <w:jc w:val="center"/>
        </w:trPr>
        <w:tc>
          <w:tcPr>
            <w:tcW w:w="117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</w:rPr>
              <w:t>逻辑构建</w:t>
            </w:r>
          </w:p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</w:rPr>
              <w:t>(20)</w:t>
            </w:r>
          </w:p>
        </w:tc>
        <w:tc>
          <w:tcPr>
            <w:tcW w:w="1889" w:type="dxa"/>
            <w:tcBorders>
              <w:tl2br w:val="nil"/>
              <w:tr2bl w:val="nil"/>
            </w:tcBorders>
            <w:vAlign w:val="center"/>
          </w:tcPr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2"/>
                <w:kern w:val="0"/>
                <w:sz w:val="24"/>
              </w:rPr>
              <w:t>内容组织</w:t>
            </w:r>
          </w:p>
        </w:tc>
        <w:tc>
          <w:tcPr>
            <w:tcW w:w="6170" w:type="dxa"/>
            <w:tcBorders>
              <w:tl2br w:val="nil"/>
              <w:tr2bl w:val="nil"/>
            </w:tcBorders>
            <w:vAlign w:val="center"/>
          </w:tcPr>
          <w:p>
            <w:pPr>
              <w:spacing w:line="217" w:lineRule="auto"/>
              <w:ind w:left="103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26"/>
                <w:kern w:val="0"/>
                <w:sz w:val="24"/>
              </w:rPr>
              <w:t>核心模块完备</w:t>
            </w:r>
            <w:r>
              <w:rPr>
                <w:rFonts w:hint="eastAsia" w:ascii="仿宋_GB2312" w:hAnsi="仿宋" w:eastAsia="仿宋_GB2312" w:cs="仿宋"/>
                <w:spacing w:val="-13"/>
                <w:kern w:val="0"/>
                <w:sz w:val="24"/>
              </w:rPr>
              <w:t>，层次分明，重点突出，详略得当。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atLeast"/>
          <w:jc w:val="center"/>
        </w:trPr>
        <w:tc>
          <w:tcPr>
            <w:tcW w:w="117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</w:p>
        </w:tc>
        <w:tc>
          <w:tcPr>
            <w:tcW w:w="1889" w:type="dxa"/>
            <w:tcBorders>
              <w:tl2br w:val="nil"/>
              <w:tr2bl w:val="nil"/>
            </w:tcBorders>
            <w:vAlign w:val="center"/>
          </w:tcPr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2"/>
                <w:kern w:val="0"/>
                <w:sz w:val="24"/>
              </w:rPr>
              <w:t>逻辑结构</w:t>
            </w:r>
          </w:p>
        </w:tc>
        <w:tc>
          <w:tcPr>
            <w:tcW w:w="6170" w:type="dxa"/>
            <w:tcBorders>
              <w:tl2br w:val="nil"/>
              <w:tr2bl w:val="nil"/>
            </w:tcBorders>
            <w:vAlign w:val="center"/>
          </w:tcPr>
          <w:p>
            <w:pPr>
              <w:spacing w:line="247" w:lineRule="auto"/>
              <w:ind w:left="118" w:right="161" w:hanging="12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13"/>
                <w:kern w:val="0"/>
                <w:sz w:val="24"/>
              </w:rPr>
              <w:t>研究（设计）路径合理，</w:t>
            </w:r>
            <w:r>
              <w:rPr>
                <w:rFonts w:hint="eastAsia" w:ascii="仿宋_GB2312" w:hAnsi="仿宋" w:eastAsia="仿宋_GB2312" w:cs="仿宋"/>
                <w:spacing w:val="-8"/>
                <w:kern w:val="0"/>
                <w:sz w:val="24"/>
              </w:rPr>
              <w:t>论</w:t>
            </w:r>
            <w:r>
              <w:rPr>
                <w:rFonts w:hint="eastAsia" w:ascii="仿宋_GB2312" w:hAnsi="仿宋" w:eastAsia="仿宋_GB2312" w:cs="仿宋"/>
                <w:spacing w:val="-6"/>
                <w:kern w:val="0"/>
                <w:sz w:val="24"/>
              </w:rPr>
              <w:t>点</w:t>
            </w:r>
            <w:r>
              <w:rPr>
                <w:rFonts w:hint="eastAsia" w:ascii="仿宋_GB2312" w:hAnsi="仿宋" w:eastAsia="仿宋_GB2312" w:cs="仿宋"/>
                <w:spacing w:val="-4"/>
                <w:kern w:val="0"/>
                <w:sz w:val="24"/>
              </w:rPr>
              <w:t>鲜明，论据确凿，论证充分，达到所在专业领域要</w:t>
            </w:r>
            <w:r>
              <w:rPr>
                <w:rFonts w:hint="eastAsia" w:ascii="仿宋_GB2312" w:hAnsi="仿宋" w:eastAsia="仿宋_GB2312" w:cs="仿宋"/>
                <w:spacing w:val="-19"/>
                <w:kern w:val="0"/>
                <w:sz w:val="24"/>
              </w:rPr>
              <w:t>求</w:t>
            </w:r>
            <w:r>
              <w:rPr>
                <w:rFonts w:hint="eastAsia" w:ascii="仿宋_GB2312" w:hAnsi="仿宋" w:eastAsia="仿宋_GB2312" w:cs="仿宋"/>
                <w:spacing w:val="-18"/>
                <w:kern w:val="0"/>
                <w:sz w:val="24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117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</w:rPr>
              <w:t>专业能力</w:t>
            </w:r>
          </w:p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</w:rPr>
              <w:t>(40)</w:t>
            </w:r>
          </w:p>
        </w:tc>
        <w:tc>
          <w:tcPr>
            <w:tcW w:w="1889" w:type="dxa"/>
            <w:tcBorders>
              <w:tl2br w:val="nil"/>
              <w:tr2bl w:val="nil"/>
            </w:tcBorders>
            <w:vAlign w:val="center"/>
          </w:tcPr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2"/>
                <w:kern w:val="0"/>
                <w:sz w:val="24"/>
              </w:rPr>
              <w:t>文献调研能力</w:t>
            </w:r>
          </w:p>
        </w:tc>
        <w:tc>
          <w:tcPr>
            <w:tcW w:w="6170" w:type="dxa"/>
            <w:tcBorders>
              <w:tl2br w:val="nil"/>
              <w:tr2bl w:val="nil"/>
            </w:tcBorders>
            <w:vAlign w:val="center"/>
          </w:tcPr>
          <w:p>
            <w:pPr>
              <w:spacing w:line="247" w:lineRule="auto"/>
              <w:ind w:left="128" w:right="34" w:hanging="10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21"/>
                <w:kern w:val="0"/>
                <w:sz w:val="24"/>
              </w:rPr>
              <w:t>综</w:t>
            </w:r>
            <w:r>
              <w:rPr>
                <w:rFonts w:hint="eastAsia" w:ascii="仿宋_GB2312" w:hAnsi="仿宋" w:eastAsia="仿宋_GB2312" w:cs="仿宋"/>
                <w:spacing w:val="-13"/>
                <w:kern w:val="0"/>
                <w:sz w:val="24"/>
              </w:rPr>
              <w:t>合分析国内外文献，追踪本领域研究现状或行业动态，</w:t>
            </w:r>
            <w:r>
              <w:rPr>
                <w:rFonts w:hint="eastAsia" w:ascii="仿宋_GB2312" w:hAnsi="仿宋" w:eastAsia="仿宋_GB2312" w:cs="仿宋"/>
                <w:kern w:val="0"/>
                <w:sz w:val="24"/>
              </w:rPr>
              <w:t>关注学科及本领域前沿，</w:t>
            </w:r>
            <w:r>
              <w:rPr>
                <w:rFonts w:hint="eastAsia" w:ascii="仿宋_GB2312" w:hAnsi="仿宋" w:eastAsia="仿宋_GB2312" w:cs="仿宋"/>
                <w:spacing w:val="14"/>
                <w:kern w:val="0"/>
                <w:sz w:val="24"/>
              </w:rPr>
              <w:t>能</w:t>
            </w:r>
            <w:r>
              <w:rPr>
                <w:rFonts w:hint="eastAsia" w:ascii="仿宋_GB2312" w:hAnsi="仿宋" w:eastAsia="仿宋_GB2312" w:cs="仿宋"/>
                <w:spacing w:val="9"/>
                <w:kern w:val="0"/>
                <w:sz w:val="24"/>
              </w:rPr>
              <w:t>支</w:t>
            </w:r>
            <w:r>
              <w:rPr>
                <w:rFonts w:hint="eastAsia" w:ascii="仿宋_GB2312" w:hAnsi="仿宋" w:eastAsia="仿宋_GB2312" w:cs="仿宋"/>
                <w:spacing w:val="7"/>
                <w:kern w:val="0"/>
                <w:sz w:val="24"/>
              </w:rPr>
              <w:t>撑该论文(设计)的选题。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117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</w:p>
        </w:tc>
        <w:tc>
          <w:tcPr>
            <w:tcW w:w="1889" w:type="dxa"/>
            <w:tcBorders>
              <w:tl2br w:val="nil"/>
              <w:tr2bl w:val="nil"/>
            </w:tcBorders>
            <w:vAlign w:val="center"/>
          </w:tcPr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2"/>
                <w:kern w:val="0"/>
                <w:sz w:val="24"/>
              </w:rPr>
              <w:t>综合应用知识 能力</w:t>
            </w:r>
          </w:p>
        </w:tc>
        <w:tc>
          <w:tcPr>
            <w:tcW w:w="6170" w:type="dxa"/>
            <w:tcBorders>
              <w:tl2br w:val="nil"/>
              <w:tr2bl w:val="nil"/>
            </w:tcBorders>
            <w:vAlign w:val="center"/>
          </w:tcPr>
          <w:p>
            <w:pPr>
              <w:spacing w:line="246" w:lineRule="auto"/>
              <w:ind w:left="128" w:right="34" w:hanging="17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16"/>
                <w:kern w:val="0"/>
                <w:sz w:val="24"/>
              </w:rPr>
              <w:t>将相</w:t>
            </w:r>
            <w:r>
              <w:rPr>
                <w:rFonts w:hint="eastAsia" w:ascii="仿宋_GB2312" w:hAnsi="仿宋" w:eastAsia="仿宋_GB2312" w:cs="仿宋"/>
                <w:spacing w:val="-11"/>
                <w:kern w:val="0"/>
                <w:sz w:val="24"/>
              </w:rPr>
              <w:t>关</w:t>
            </w:r>
            <w:r>
              <w:rPr>
                <w:rFonts w:hint="eastAsia" w:ascii="仿宋_GB2312" w:hAnsi="仿宋" w:eastAsia="仿宋_GB2312" w:cs="仿宋"/>
                <w:spacing w:val="-8"/>
                <w:kern w:val="0"/>
                <w:sz w:val="24"/>
              </w:rPr>
              <w:t>领域的基础理论、专业知识合理应用到研究（设计）工作中，</w:t>
            </w:r>
            <w:r>
              <w:rPr>
                <w:rFonts w:hint="eastAsia" w:ascii="仿宋_GB2312" w:hAnsi="仿宋" w:eastAsia="仿宋_GB2312" w:cs="仿宋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仿宋" w:eastAsia="仿宋_GB2312" w:cs="仿宋"/>
                <w:spacing w:val="-11"/>
                <w:kern w:val="0"/>
                <w:sz w:val="24"/>
              </w:rPr>
              <w:t>能</w:t>
            </w:r>
            <w:r>
              <w:rPr>
                <w:rFonts w:hint="eastAsia" w:ascii="仿宋_GB2312" w:hAnsi="仿宋" w:eastAsia="仿宋_GB2312" w:cs="仿宋"/>
                <w:spacing w:val="-8"/>
                <w:kern w:val="0"/>
                <w:sz w:val="24"/>
              </w:rPr>
              <w:t>体现所在专业领域的能力和素养。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" w:hRule="atLeast"/>
          <w:jc w:val="center"/>
        </w:trPr>
        <w:tc>
          <w:tcPr>
            <w:tcW w:w="117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</w:p>
        </w:tc>
        <w:tc>
          <w:tcPr>
            <w:tcW w:w="1889" w:type="dxa"/>
            <w:tcBorders>
              <w:tl2br w:val="nil"/>
              <w:tr2bl w:val="nil"/>
            </w:tcBorders>
            <w:vAlign w:val="center"/>
          </w:tcPr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2"/>
                <w:kern w:val="0"/>
                <w:sz w:val="24"/>
              </w:rPr>
              <w:t>分析解决问题 能力</w:t>
            </w:r>
          </w:p>
        </w:tc>
        <w:tc>
          <w:tcPr>
            <w:tcW w:w="6170" w:type="dxa"/>
            <w:tcBorders>
              <w:tl2br w:val="nil"/>
              <w:tr2bl w:val="nil"/>
            </w:tcBorders>
            <w:vAlign w:val="center"/>
          </w:tcPr>
          <w:p>
            <w:pPr>
              <w:spacing w:line="246" w:lineRule="auto"/>
              <w:ind w:left="122" w:right="175" w:hanging="21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8"/>
                <w:kern w:val="0"/>
                <w:sz w:val="24"/>
              </w:rPr>
              <w:t>运用专业知识，采取恰当的研究（设计）方</w:t>
            </w:r>
            <w:r>
              <w:rPr>
                <w:rFonts w:hint="eastAsia" w:ascii="仿宋_GB2312" w:hAnsi="仿宋" w:eastAsia="仿宋_GB2312" w:cs="仿宋"/>
                <w:spacing w:val="-6"/>
                <w:kern w:val="0"/>
                <w:sz w:val="24"/>
              </w:rPr>
              <w:t>法、路径开展研究（设计）</w:t>
            </w:r>
            <w:r>
              <w:rPr>
                <w:rFonts w:hint="eastAsia" w:ascii="仿宋_GB2312" w:hAnsi="仿宋" w:eastAsia="仿宋_GB2312" w:cs="仿宋"/>
                <w:spacing w:val="-4"/>
                <w:kern w:val="0"/>
                <w:sz w:val="24"/>
              </w:rPr>
              <w:t>，善于发现问题、分析问题，具备</w:t>
            </w:r>
            <w:r>
              <w:rPr>
                <w:rFonts w:hint="eastAsia" w:ascii="仿宋_GB2312" w:hAnsi="仿宋" w:eastAsia="仿宋_GB2312" w:cs="仿宋"/>
                <w:spacing w:val="-7"/>
                <w:kern w:val="0"/>
                <w:sz w:val="24"/>
              </w:rPr>
              <w:t>解决实际问题的能力和素养</w:t>
            </w:r>
            <w:r>
              <w:rPr>
                <w:rFonts w:hint="eastAsia" w:ascii="仿宋_GB2312" w:hAnsi="仿宋" w:eastAsia="仿宋_GB2312" w:cs="仿宋"/>
                <w:spacing w:val="-4"/>
                <w:kern w:val="0"/>
                <w:sz w:val="24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  <w:jc w:val="center"/>
        </w:trPr>
        <w:tc>
          <w:tcPr>
            <w:tcW w:w="117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</w:p>
        </w:tc>
        <w:tc>
          <w:tcPr>
            <w:tcW w:w="1889" w:type="dxa"/>
            <w:tcBorders>
              <w:tl2br w:val="nil"/>
              <w:tr2bl w:val="nil"/>
            </w:tcBorders>
            <w:vAlign w:val="center"/>
          </w:tcPr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2"/>
                <w:kern w:val="0"/>
                <w:sz w:val="24"/>
              </w:rPr>
              <w:t>创新能力</w:t>
            </w:r>
          </w:p>
        </w:tc>
        <w:tc>
          <w:tcPr>
            <w:tcW w:w="6170" w:type="dxa"/>
            <w:tcBorders>
              <w:tl2br w:val="nil"/>
              <w:tr2bl w:val="nil"/>
            </w:tcBorders>
            <w:vAlign w:val="center"/>
          </w:tcPr>
          <w:p>
            <w:pPr>
              <w:spacing w:line="248" w:lineRule="auto"/>
              <w:ind w:left="120" w:right="161" w:firstLine="7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8"/>
                <w:kern w:val="0"/>
                <w:sz w:val="24"/>
              </w:rPr>
              <w:t>观点新颖</w:t>
            </w:r>
            <w:r>
              <w:rPr>
                <w:rFonts w:hint="eastAsia" w:ascii="仿宋_GB2312" w:hAnsi="仿宋" w:eastAsia="仿宋_GB2312" w:cs="仿宋"/>
                <w:spacing w:val="-5"/>
                <w:kern w:val="0"/>
                <w:sz w:val="24"/>
              </w:rPr>
              <w:t>，体现出较强的创新意识，或对</w:t>
            </w:r>
            <w:r>
              <w:rPr>
                <w:rFonts w:hint="eastAsia" w:ascii="仿宋_GB2312" w:hAnsi="仿宋" w:eastAsia="仿宋_GB2312" w:cs="仿宋"/>
                <w:spacing w:val="-17"/>
                <w:kern w:val="0"/>
                <w:sz w:val="24"/>
              </w:rPr>
              <w:t>实</w:t>
            </w:r>
            <w:r>
              <w:rPr>
                <w:rFonts w:hint="eastAsia" w:ascii="仿宋_GB2312" w:hAnsi="仿宋" w:eastAsia="仿宋_GB2312" w:cs="仿宋"/>
                <w:spacing w:val="-10"/>
                <w:kern w:val="0"/>
                <w:sz w:val="24"/>
              </w:rPr>
              <w:t>践具有一定指导意义。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117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</w:rPr>
              <w:t>学术规范</w:t>
            </w:r>
          </w:p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</w:rPr>
              <w:t>(20)</w:t>
            </w:r>
          </w:p>
        </w:tc>
        <w:tc>
          <w:tcPr>
            <w:tcW w:w="1889" w:type="dxa"/>
            <w:tcBorders>
              <w:tl2br w:val="nil"/>
              <w:tr2bl w:val="nil"/>
            </w:tcBorders>
            <w:vAlign w:val="center"/>
          </w:tcPr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2"/>
                <w:kern w:val="0"/>
                <w:sz w:val="24"/>
              </w:rPr>
              <w:t>行文规范</w:t>
            </w:r>
          </w:p>
        </w:tc>
        <w:tc>
          <w:tcPr>
            <w:tcW w:w="6170" w:type="dxa"/>
            <w:tcBorders>
              <w:tl2br w:val="nil"/>
              <w:tr2bl w:val="nil"/>
            </w:tcBorders>
            <w:vAlign w:val="center"/>
          </w:tcPr>
          <w:p>
            <w:pPr>
              <w:spacing w:line="246" w:lineRule="auto"/>
              <w:ind w:left="111" w:right="161" w:firstLine="7"/>
              <w:rPr>
                <w:rFonts w:ascii="仿宋_GB2312" w:hAnsi="仿宋" w:eastAsia="仿宋_GB2312" w:cs="仿宋"/>
                <w:spacing w:val="1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"/>
                <w:kern w:val="0"/>
                <w:sz w:val="24"/>
              </w:rPr>
              <w:t>文字表达、书</w:t>
            </w:r>
            <w:r>
              <w:rPr>
                <w:rFonts w:hint="eastAsia" w:ascii="仿宋_GB2312" w:hAnsi="仿宋" w:eastAsia="仿宋_GB2312" w:cs="仿宋"/>
                <w:kern w:val="0"/>
                <w:sz w:val="24"/>
              </w:rPr>
              <w:t xml:space="preserve">写格式、图表(图纸)、公式符号、缩略 </w:t>
            </w:r>
            <w:r>
              <w:rPr>
                <w:rFonts w:hint="eastAsia" w:ascii="仿宋_GB2312" w:hAnsi="仿宋" w:eastAsia="仿宋_GB2312" w:cs="仿宋"/>
                <w:spacing w:val="-14"/>
                <w:kern w:val="0"/>
                <w:sz w:val="24"/>
              </w:rPr>
              <w:t>词</w:t>
            </w:r>
            <w:r>
              <w:rPr>
                <w:rFonts w:hint="eastAsia" w:ascii="仿宋_GB2312" w:hAnsi="仿宋" w:eastAsia="仿宋_GB2312" w:cs="仿宋"/>
                <w:spacing w:val="-11"/>
                <w:kern w:val="0"/>
                <w:sz w:val="24"/>
              </w:rPr>
              <w:t>等</w:t>
            </w:r>
            <w:r>
              <w:rPr>
                <w:rFonts w:hint="eastAsia" w:ascii="仿宋_GB2312" w:hAnsi="仿宋" w:eastAsia="仿宋_GB2312" w:cs="仿宋"/>
                <w:spacing w:val="-7"/>
                <w:kern w:val="0"/>
                <w:sz w:val="24"/>
              </w:rPr>
              <w:t>方面符合通行学术规范。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jc w:val="center"/>
        </w:trPr>
        <w:tc>
          <w:tcPr>
            <w:tcW w:w="117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</w:p>
        </w:tc>
        <w:tc>
          <w:tcPr>
            <w:tcW w:w="1889" w:type="dxa"/>
            <w:tcBorders>
              <w:tl2br w:val="nil"/>
              <w:tr2bl w:val="nil"/>
            </w:tcBorders>
            <w:vAlign w:val="center"/>
          </w:tcPr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2"/>
                <w:kern w:val="0"/>
                <w:sz w:val="24"/>
              </w:rPr>
              <w:t>引用规范</w:t>
            </w:r>
          </w:p>
        </w:tc>
        <w:tc>
          <w:tcPr>
            <w:tcW w:w="6170" w:type="dxa"/>
            <w:tcBorders>
              <w:tl2br w:val="nil"/>
              <w:tr2bl w:val="nil"/>
            </w:tcBorders>
            <w:vAlign w:val="center"/>
          </w:tcPr>
          <w:p>
            <w:pPr>
              <w:spacing w:line="247" w:lineRule="auto"/>
              <w:ind w:left="108" w:right="161" w:firstLine="2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8"/>
                <w:kern w:val="0"/>
                <w:sz w:val="24"/>
              </w:rPr>
              <w:t>在资</w:t>
            </w:r>
            <w:r>
              <w:rPr>
                <w:rFonts w:hint="eastAsia" w:ascii="仿宋_GB2312" w:hAnsi="仿宋" w:eastAsia="仿宋_GB2312" w:cs="仿宋"/>
                <w:spacing w:val="-6"/>
                <w:kern w:val="0"/>
                <w:sz w:val="24"/>
              </w:rPr>
              <w:t>料</w:t>
            </w:r>
            <w:r>
              <w:rPr>
                <w:rFonts w:hint="eastAsia" w:ascii="仿宋_GB2312" w:hAnsi="仿宋" w:eastAsia="仿宋_GB2312" w:cs="仿宋"/>
                <w:spacing w:val="-4"/>
                <w:kern w:val="0"/>
                <w:sz w:val="24"/>
              </w:rPr>
              <w:t>引证、参考文献等方面符合通行学术规范和知识</w:t>
            </w:r>
            <w:r>
              <w:rPr>
                <w:rFonts w:hint="eastAsia" w:ascii="仿宋_GB2312" w:hAnsi="仿宋" w:eastAsia="仿宋_GB2312" w:cs="仿宋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仿宋" w:eastAsia="仿宋_GB2312" w:cs="仿宋"/>
                <w:spacing w:val="-11"/>
                <w:kern w:val="0"/>
                <w:sz w:val="24"/>
              </w:rPr>
              <w:t>产</w:t>
            </w:r>
            <w:r>
              <w:rPr>
                <w:rFonts w:hint="eastAsia" w:ascii="仿宋_GB2312" w:hAnsi="仿宋" w:eastAsia="仿宋_GB2312" w:cs="仿宋"/>
                <w:spacing w:val="-10"/>
                <w:kern w:val="0"/>
                <w:sz w:val="24"/>
              </w:rPr>
              <w:t>权相关规定。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atLeast"/>
          <w:jc w:val="center"/>
        </w:trPr>
        <w:tc>
          <w:tcPr>
            <w:tcW w:w="1179" w:type="dxa"/>
            <w:tcBorders>
              <w:tl2br w:val="nil"/>
              <w:tr2bl w:val="nil"/>
            </w:tcBorders>
            <w:vAlign w:val="center"/>
          </w:tcPr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</w:rPr>
              <w:t>否决性</w:t>
            </w:r>
          </w:p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</w:rPr>
              <w:t>指标</w:t>
            </w:r>
          </w:p>
        </w:tc>
        <w:tc>
          <w:tcPr>
            <w:tcW w:w="1889" w:type="dxa"/>
            <w:tcBorders>
              <w:tl2br w:val="nil"/>
              <w:tr2bl w:val="nil"/>
            </w:tcBorders>
            <w:vAlign w:val="center"/>
          </w:tcPr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2"/>
                <w:kern w:val="0"/>
                <w:sz w:val="24"/>
              </w:rPr>
              <w:t>学术诚信</w:t>
            </w:r>
          </w:p>
        </w:tc>
        <w:tc>
          <w:tcPr>
            <w:tcW w:w="6170" w:type="dxa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ind w:left="114"/>
              <w:rPr>
                <w:rFonts w:ascii="仿宋_GB2312" w:hAnsi="仿宋" w:eastAsia="仿宋_GB2312" w:cs="仿宋"/>
                <w:spacing w:val="-6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6"/>
                <w:kern w:val="0"/>
                <w:sz w:val="24"/>
              </w:rPr>
              <w:t>存在抄袭、剽窃、伪造、篡改、买卖、代写等学术不端行为。</w:t>
            </w:r>
          </w:p>
        </w:tc>
      </w:tr>
    </w:tbl>
    <w:p>
      <w:pPr>
        <w:spacing w:line="360" w:lineRule="exact"/>
        <w:rPr>
          <w:rFonts w:ascii="仿宋_GB2312" w:hAnsi="等线" w:eastAsia="仿宋_GB2312" w:cs="Times New Roman"/>
          <w:sz w:val="24"/>
        </w:rPr>
      </w:pPr>
      <w:r>
        <w:rPr>
          <w:rFonts w:hint="eastAsia" w:ascii="仿宋_GB2312" w:hAnsi="等线" w:eastAsia="仿宋_GB2312" w:cs="Times New Roman"/>
          <w:sz w:val="24"/>
        </w:rPr>
        <w:t>注：采取百分制评分，根据总分分为“优秀（90≤优秀&lt;100）”、“良好（75≤良好&lt;90）”、“合格（60≤合格&lt;75）”、“不合格（不合格&lt;60）”四个档次。</w:t>
      </w:r>
    </w:p>
    <w:p>
      <w:pPr>
        <w:spacing w:line="360" w:lineRule="exact"/>
        <w:rPr>
          <w:rFonts w:ascii="黑体" w:hAnsi="黑体" w:eastAsia="黑体" w:cs="黑体"/>
          <w:spacing w:val="-8"/>
          <w:szCs w:val="32"/>
        </w:rPr>
      </w:pPr>
    </w:p>
    <w:p>
      <w:pPr>
        <w:pStyle w:val="2"/>
        <w:ind w:firstLine="0" w:firstLineChars="0"/>
        <w:rPr>
          <w:rFonts w:ascii="黑体" w:hAnsi="黑体" w:eastAsia="黑体" w:cs="黑体"/>
          <w:spacing w:val="-8"/>
          <w:szCs w:val="32"/>
        </w:rPr>
      </w:pPr>
    </w:p>
    <w:p>
      <w:pPr>
        <w:spacing w:line="560" w:lineRule="exact"/>
        <w:jc w:val="center"/>
        <w:rPr>
          <w:rFonts w:ascii="方正小标宋简体" w:hAnsi="黑体" w:eastAsia="方正小标宋简体" w:cs="黑体"/>
          <w:spacing w:val="-6"/>
          <w:w w:val="90"/>
          <w:sz w:val="44"/>
          <w:szCs w:val="44"/>
        </w:rPr>
      </w:pPr>
      <w:r>
        <w:rPr>
          <w:rFonts w:hint="eastAsia" w:ascii="方正小标宋简体" w:hAnsi="黑体" w:eastAsia="方正小标宋简体" w:cs="黑体"/>
          <w:spacing w:val="-6"/>
          <w:w w:val="90"/>
          <w:sz w:val="44"/>
          <w:szCs w:val="44"/>
        </w:rPr>
        <w:t>山东省本科毕业论文(设计)抽检评议要素(试行)</w:t>
      </w:r>
    </w:p>
    <w:p>
      <w:pPr>
        <w:spacing w:after="156" w:afterLines="50" w:line="560" w:lineRule="exact"/>
        <w:jc w:val="center"/>
      </w:pPr>
      <w:r>
        <w:rPr>
          <w:rFonts w:hint="eastAsia" w:ascii="仿宋_GB2312" w:hAnsi="黑体" w:eastAsia="仿宋_GB2312" w:cs="黑体"/>
          <w:spacing w:val="-8"/>
          <w:sz w:val="30"/>
          <w:szCs w:val="30"/>
        </w:rPr>
        <w:t>(第Ⅲ类，适用于 13 艺术学)</w:t>
      </w:r>
    </w:p>
    <w:p>
      <w:pPr>
        <w:spacing w:line="92" w:lineRule="exact"/>
        <w:rPr>
          <w:rFonts w:ascii="等线" w:hAnsi="等线" w:eastAsia="等线" w:cs="Times New Roman"/>
          <w:szCs w:val="22"/>
        </w:rPr>
      </w:pPr>
    </w:p>
    <w:tbl>
      <w:tblPr>
        <w:tblStyle w:val="10"/>
        <w:tblW w:w="909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4"/>
        <w:gridCol w:w="1941"/>
        <w:gridCol w:w="605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spacing w:before="153" w:line="221" w:lineRule="auto"/>
              <w:ind w:left="123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spacing w:val="-6"/>
                <w:kern w:val="0"/>
                <w:sz w:val="24"/>
              </w:rPr>
              <w:t>一</w:t>
            </w:r>
            <w:r>
              <w:rPr>
                <w:rFonts w:ascii="黑体" w:hAnsi="黑体" w:eastAsia="黑体" w:cs="宋体"/>
                <w:spacing w:val="-4"/>
                <w:kern w:val="0"/>
                <w:sz w:val="24"/>
              </w:rPr>
              <w:t>级指标</w:t>
            </w:r>
          </w:p>
        </w:tc>
        <w:tc>
          <w:tcPr>
            <w:tcW w:w="1941" w:type="dxa"/>
            <w:tcBorders>
              <w:tl2br w:val="nil"/>
              <w:tr2bl w:val="nil"/>
            </w:tcBorders>
            <w:vAlign w:val="center"/>
          </w:tcPr>
          <w:p>
            <w:pPr>
              <w:spacing w:before="153" w:line="221" w:lineRule="auto"/>
              <w:ind w:left="446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spacing w:val="-6"/>
                <w:kern w:val="0"/>
                <w:sz w:val="24"/>
              </w:rPr>
              <w:t>二</w:t>
            </w:r>
            <w:r>
              <w:rPr>
                <w:rFonts w:ascii="黑体" w:hAnsi="黑体" w:eastAsia="黑体" w:cs="宋体"/>
                <w:spacing w:val="-4"/>
                <w:kern w:val="0"/>
                <w:sz w:val="24"/>
              </w:rPr>
              <w:t>级指标</w:t>
            </w:r>
          </w:p>
        </w:tc>
        <w:tc>
          <w:tcPr>
            <w:tcW w:w="6053" w:type="dxa"/>
            <w:tcBorders>
              <w:tl2br w:val="nil"/>
              <w:tr2bl w:val="nil"/>
            </w:tcBorders>
            <w:vAlign w:val="center"/>
          </w:tcPr>
          <w:p>
            <w:pPr>
              <w:spacing w:before="153" w:line="220" w:lineRule="auto"/>
              <w:ind w:left="2496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spacing w:val="-5"/>
                <w:kern w:val="0"/>
                <w:sz w:val="24"/>
              </w:rPr>
              <w:t>评</w:t>
            </w:r>
            <w:r>
              <w:rPr>
                <w:rFonts w:ascii="黑体" w:hAnsi="黑体" w:eastAsia="黑体" w:cs="宋体"/>
                <w:spacing w:val="-3"/>
                <w:kern w:val="0"/>
                <w:sz w:val="24"/>
              </w:rPr>
              <w:t>议要素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58" w:hRule="atLeast"/>
          <w:jc w:val="center"/>
        </w:trPr>
        <w:tc>
          <w:tcPr>
            <w:tcW w:w="11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</w:rPr>
              <w:t>选题意义</w:t>
            </w:r>
          </w:p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</w:rPr>
              <w:t>(10)</w:t>
            </w:r>
          </w:p>
        </w:tc>
        <w:tc>
          <w:tcPr>
            <w:tcW w:w="1941" w:type="dxa"/>
            <w:tcBorders>
              <w:tl2br w:val="nil"/>
              <w:tr2bl w:val="nil"/>
            </w:tcBorders>
            <w:vAlign w:val="center"/>
          </w:tcPr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2"/>
                <w:kern w:val="0"/>
                <w:sz w:val="24"/>
              </w:rPr>
              <w:t>价值导向</w:t>
            </w:r>
          </w:p>
        </w:tc>
        <w:tc>
          <w:tcPr>
            <w:tcW w:w="6053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ind w:left="114"/>
              <w:rPr>
                <w:rFonts w:ascii="仿宋_GB2312" w:hAnsi="仿宋" w:eastAsia="仿宋_GB2312" w:cs="仿宋"/>
                <w:color w:val="0000FF"/>
                <w:spacing w:val="-6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6"/>
                <w:kern w:val="0"/>
                <w:sz w:val="24"/>
              </w:rPr>
              <w:t>体现立德树人要求，符合党和国家方针政策和法律法规，符合社会主义核心价值观，符合我国社会主义精神文明建设和文化事业发展要求。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  <w:jc w:val="center"/>
        </w:trPr>
        <w:tc>
          <w:tcPr>
            <w:tcW w:w="11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</w:p>
        </w:tc>
        <w:tc>
          <w:tcPr>
            <w:tcW w:w="1941" w:type="dxa"/>
            <w:tcBorders>
              <w:tl2br w:val="nil"/>
              <w:tr2bl w:val="nil"/>
            </w:tcBorders>
            <w:vAlign w:val="center"/>
          </w:tcPr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2"/>
                <w:kern w:val="0"/>
                <w:sz w:val="24"/>
              </w:rPr>
              <w:t>选题目的与意义</w:t>
            </w:r>
          </w:p>
        </w:tc>
        <w:tc>
          <w:tcPr>
            <w:tcW w:w="6053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ind w:left="114"/>
              <w:rPr>
                <w:rFonts w:ascii="仿宋_GB2312" w:hAnsi="仿宋" w:eastAsia="仿宋_GB2312" w:cs="仿宋"/>
                <w:spacing w:val="-6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12"/>
                <w:kern w:val="0"/>
                <w:sz w:val="24"/>
              </w:rPr>
              <w:t>选题</w:t>
            </w:r>
            <w:r>
              <w:rPr>
                <w:rFonts w:hint="eastAsia" w:ascii="仿宋_GB2312" w:hAnsi="仿宋" w:eastAsia="仿宋_GB2312" w:cs="仿宋"/>
                <w:spacing w:val="-6"/>
                <w:kern w:val="0"/>
                <w:sz w:val="24"/>
              </w:rPr>
              <w:t>与艺术创作和实践紧密相连</w:t>
            </w:r>
            <w:r>
              <w:rPr>
                <w:rFonts w:hint="eastAsia" w:ascii="仿宋_GB2312" w:hAnsi="仿宋" w:eastAsia="仿宋_GB2312" w:cs="仿宋"/>
                <w:spacing w:val="-12"/>
                <w:kern w:val="0"/>
                <w:sz w:val="24"/>
              </w:rPr>
              <w:t>，符合艺术学各</w:t>
            </w:r>
            <w:r>
              <w:rPr>
                <w:rFonts w:hint="eastAsia" w:ascii="仿宋_GB2312" w:hAnsi="仿宋" w:eastAsia="仿宋_GB2312" w:cs="仿宋"/>
                <w:spacing w:val="-6"/>
                <w:kern w:val="0"/>
                <w:sz w:val="24"/>
              </w:rPr>
              <w:t>专业培养目标，体现综合训练基本要求；</w:t>
            </w:r>
            <w:r>
              <w:rPr>
                <w:rFonts w:hint="eastAsia" w:ascii="仿宋_GB2312" w:hAnsi="仿宋" w:eastAsia="仿宋_GB2312" w:cs="仿宋"/>
                <w:spacing w:val="-8"/>
                <w:kern w:val="0"/>
                <w:sz w:val="24"/>
              </w:rPr>
              <w:t>面向所在</w:t>
            </w:r>
            <w:r>
              <w:rPr>
                <w:rFonts w:hint="eastAsia" w:ascii="仿宋_GB2312" w:hAnsi="仿宋" w:eastAsia="仿宋_GB2312" w:cs="仿宋"/>
                <w:spacing w:val="-6"/>
                <w:kern w:val="0"/>
                <w:sz w:val="24"/>
              </w:rPr>
              <w:t>专</w:t>
            </w:r>
            <w:r>
              <w:rPr>
                <w:rFonts w:hint="eastAsia" w:ascii="仿宋_GB2312" w:hAnsi="仿宋" w:eastAsia="仿宋_GB2312" w:cs="仿宋"/>
                <w:spacing w:val="-4"/>
                <w:kern w:val="0"/>
                <w:sz w:val="24"/>
              </w:rPr>
              <w:t>业领域学术问题或行业社会实际问题，有一</w:t>
            </w:r>
            <w:r>
              <w:rPr>
                <w:rFonts w:hint="eastAsia" w:ascii="仿宋_GB2312" w:hAnsi="仿宋" w:eastAsia="仿宋_GB2312" w:cs="仿宋"/>
                <w:spacing w:val="-16"/>
                <w:kern w:val="0"/>
                <w:sz w:val="24"/>
              </w:rPr>
              <w:t>定</w:t>
            </w:r>
            <w:r>
              <w:rPr>
                <w:rFonts w:hint="eastAsia" w:ascii="仿宋_GB2312" w:hAnsi="仿宋" w:eastAsia="仿宋_GB2312" w:cs="仿宋"/>
                <w:spacing w:val="-8"/>
                <w:kern w:val="0"/>
                <w:sz w:val="24"/>
              </w:rPr>
              <w:t>的理论或应用参考价值。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11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6"/>
                <w:kern w:val="0"/>
                <w:sz w:val="24"/>
              </w:rPr>
              <w:t>写作安排</w:t>
            </w:r>
            <w:r>
              <w:rPr>
                <w:rFonts w:hint="eastAsia" w:ascii="仿宋_GB2312" w:hAnsi="Arial" w:eastAsia="仿宋_GB2312" w:cs="Arial"/>
                <w:kern w:val="0"/>
                <w:sz w:val="24"/>
              </w:rPr>
              <w:t>(10)</w:t>
            </w:r>
          </w:p>
        </w:tc>
        <w:tc>
          <w:tcPr>
            <w:tcW w:w="1941" w:type="dxa"/>
            <w:tcBorders>
              <w:tl2br w:val="nil"/>
              <w:tr2bl w:val="nil"/>
            </w:tcBorders>
            <w:vAlign w:val="center"/>
          </w:tcPr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2"/>
                <w:kern w:val="0"/>
                <w:sz w:val="24"/>
              </w:rPr>
              <w:t>写作形式</w:t>
            </w:r>
          </w:p>
        </w:tc>
        <w:tc>
          <w:tcPr>
            <w:tcW w:w="6053" w:type="dxa"/>
            <w:tcBorders>
              <w:tl2br w:val="nil"/>
              <w:tr2bl w:val="nil"/>
            </w:tcBorders>
            <w:vAlign w:val="center"/>
          </w:tcPr>
          <w:p>
            <w:pPr>
              <w:spacing w:line="247" w:lineRule="auto"/>
              <w:ind w:left="111" w:right="161" w:firstLine="7"/>
              <w:rPr>
                <w:rFonts w:ascii="仿宋_GB2312" w:hAnsi="仿宋" w:eastAsia="仿宋_GB2312" w:cs="仿宋"/>
                <w:spacing w:val="-5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5"/>
                <w:kern w:val="0"/>
                <w:sz w:val="24"/>
              </w:rPr>
              <w:t>写作形式符合专业特</w:t>
            </w:r>
            <w:r>
              <w:rPr>
                <w:rFonts w:hint="eastAsia" w:ascii="仿宋_GB2312" w:hAnsi="仿宋" w:eastAsia="仿宋_GB2312" w:cs="仿宋"/>
                <w:spacing w:val="-17"/>
                <w:kern w:val="0"/>
                <w:sz w:val="24"/>
              </w:rPr>
              <w:t>点</w:t>
            </w:r>
            <w:r>
              <w:rPr>
                <w:rFonts w:hint="eastAsia" w:ascii="仿宋_GB2312" w:hAnsi="仿宋" w:eastAsia="仿宋_GB2312" w:cs="仿宋"/>
                <w:spacing w:val="-12"/>
                <w:kern w:val="0"/>
                <w:sz w:val="24"/>
              </w:rPr>
              <w:t>和选题需要。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11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</w:p>
        </w:tc>
        <w:tc>
          <w:tcPr>
            <w:tcW w:w="1941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 w:cs="仿宋"/>
                <w:spacing w:val="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2"/>
                <w:kern w:val="0"/>
                <w:sz w:val="24"/>
              </w:rPr>
              <w:t>工作量</w:t>
            </w:r>
          </w:p>
        </w:tc>
        <w:tc>
          <w:tcPr>
            <w:tcW w:w="6053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ind w:left="111" w:right="161" w:firstLine="7"/>
              <w:rPr>
                <w:rFonts w:ascii="仿宋_GB2312" w:hAnsi="仿宋" w:eastAsia="仿宋_GB2312" w:cs="仿宋"/>
                <w:spacing w:val="-8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5"/>
                <w:kern w:val="0"/>
                <w:sz w:val="24"/>
              </w:rPr>
              <w:t>工作量饱满，能反映出学生的综合能力培养过程。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037" w:hRule="atLeast"/>
          <w:jc w:val="center"/>
        </w:trPr>
        <w:tc>
          <w:tcPr>
            <w:tcW w:w="11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</w:rPr>
              <w:t>逻辑构建</w:t>
            </w:r>
          </w:p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</w:rPr>
              <w:t>(20)</w:t>
            </w:r>
          </w:p>
        </w:tc>
        <w:tc>
          <w:tcPr>
            <w:tcW w:w="1941" w:type="dxa"/>
            <w:tcBorders>
              <w:tl2br w:val="nil"/>
              <w:tr2bl w:val="nil"/>
            </w:tcBorders>
            <w:vAlign w:val="center"/>
          </w:tcPr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2"/>
                <w:kern w:val="0"/>
                <w:sz w:val="24"/>
              </w:rPr>
              <w:t>内容组织</w:t>
            </w:r>
          </w:p>
        </w:tc>
        <w:tc>
          <w:tcPr>
            <w:tcW w:w="6053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ind w:left="103"/>
              <w:rPr>
                <w:rFonts w:ascii="仿宋_GB2312" w:hAnsi="仿宋" w:eastAsia="仿宋_GB2312" w:cs="仿宋"/>
                <w:spacing w:val="-13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26"/>
                <w:kern w:val="0"/>
                <w:sz w:val="24"/>
              </w:rPr>
              <w:t>核心模块完备</w:t>
            </w:r>
            <w:r>
              <w:rPr>
                <w:rFonts w:hint="eastAsia" w:ascii="仿宋_GB2312" w:hAnsi="仿宋" w:eastAsia="仿宋_GB2312" w:cs="仿宋"/>
                <w:spacing w:val="-13"/>
                <w:kern w:val="0"/>
                <w:sz w:val="24"/>
              </w:rPr>
              <w:t xml:space="preserve">，层次分明，重点突出，详略得当。鼓励结合自己的毕业创作(作品)进行写作。毕业设计内容有一定的实践可操作性、艺术性与思想深度。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11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</w:p>
        </w:tc>
        <w:tc>
          <w:tcPr>
            <w:tcW w:w="1941" w:type="dxa"/>
            <w:tcBorders>
              <w:tl2br w:val="nil"/>
              <w:tr2bl w:val="nil"/>
            </w:tcBorders>
            <w:vAlign w:val="center"/>
          </w:tcPr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2"/>
                <w:kern w:val="0"/>
                <w:sz w:val="24"/>
              </w:rPr>
              <w:t>逻辑结构</w:t>
            </w:r>
          </w:p>
        </w:tc>
        <w:tc>
          <w:tcPr>
            <w:tcW w:w="6053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ind w:left="118" w:right="161" w:hanging="12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8"/>
                <w:kern w:val="0"/>
                <w:sz w:val="24"/>
              </w:rPr>
              <w:t>概念准确，</w:t>
            </w:r>
            <w:r>
              <w:rPr>
                <w:rFonts w:hint="eastAsia" w:ascii="仿宋_GB2312" w:hAnsi="仿宋" w:eastAsia="仿宋_GB2312" w:cs="仿宋"/>
                <w:spacing w:val="-4"/>
                <w:kern w:val="0"/>
                <w:sz w:val="24"/>
              </w:rPr>
              <w:t>理论运用合理，</w:t>
            </w:r>
            <w:r>
              <w:rPr>
                <w:rFonts w:hint="eastAsia" w:ascii="仿宋_GB2312" w:hAnsi="仿宋" w:eastAsia="仿宋_GB2312" w:cs="仿宋"/>
                <w:spacing w:val="-8"/>
                <w:kern w:val="0"/>
                <w:sz w:val="24"/>
              </w:rPr>
              <w:t>论</w:t>
            </w:r>
            <w:r>
              <w:rPr>
                <w:rFonts w:hint="eastAsia" w:ascii="仿宋_GB2312" w:hAnsi="仿宋" w:eastAsia="仿宋_GB2312" w:cs="仿宋"/>
                <w:spacing w:val="-6"/>
                <w:kern w:val="0"/>
                <w:sz w:val="24"/>
              </w:rPr>
              <w:t>点</w:t>
            </w:r>
            <w:r>
              <w:rPr>
                <w:rFonts w:hint="eastAsia" w:ascii="仿宋_GB2312" w:hAnsi="仿宋" w:eastAsia="仿宋_GB2312" w:cs="仿宋"/>
                <w:spacing w:val="-4"/>
                <w:kern w:val="0"/>
                <w:sz w:val="24"/>
              </w:rPr>
              <w:t>鲜明，论据确凿，论证严谨，结论可靠。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  <w:jc w:val="center"/>
        </w:trPr>
        <w:tc>
          <w:tcPr>
            <w:tcW w:w="11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</w:rPr>
              <w:t>专业能力</w:t>
            </w:r>
          </w:p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</w:rPr>
              <w:t>(40)</w:t>
            </w:r>
          </w:p>
        </w:tc>
        <w:tc>
          <w:tcPr>
            <w:tcW w:w="1941" w:type="dxa"/>
            <w:tcBorders>
              <w:tl2br w:val="nil"/>
              <w:tr2bl w:val="nil"/>
            </w:tcBorders>
            <w:vAlign w:val="center"/>
          </w:tcPr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2"/>
                <w:kern w:val="0"/>
                <w:sz w:val="24"/>
              </w:rPr>
              <w:t>文献调研能力</w:t>
            </w:r>
          </w:p>
        </w:tc>
        <w:tc>
          <w:tcPr>
            <w:tcW w:w="6053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ind w:left="128" w:right="34" w:hanging="10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21"/>
                <w:kern w:val="0"/>
                <w:sz w:val="24"/>
              </w:rPr>
              <w:t>具有一定的文献资料查阅、整理、分析能力，</w:t>
            </w:r>
            <w:r>
              <w:rPr>
                <w:rFonts w:hint="eastAsia" w:ascii="仿宋_GB2312" w:hAnsi="仿宋" w:eastAsia="仿宋_GB2312" w:cs="仿宋"/>
                <w:spacing w:val="-13"/>
                <w:kern w:val="0"/>
                <w:sz w:val="24"/>
              </w:rPr>
              <w:t>追踪本领域研究现状或行业动态，</w:t>
            </w:r>
            <w:r>
              <w:rPr>
                <w:rFonts w:hint="eastAsia" w:ascii="仿宋_GB2312" w:hAnsi="仿宋" w:eastAsia="仿宋_GB2312" w:cs="仿宋"/>
                <w:spacing w:val="14"/>
                <w:kern w:val="0"/>
                <w:sz w:val="24"/>
              </w:rPr>
              <w:t>能</w:t>
            </w:r>
            <w:r>
              <w:rPr>
                <w:rFonts w:hint="eastAsia" w:ascii="仿宋_GB2312" w:hAnsi="仿宋" w:eastAsia="仿宋_GB2312" w:cs="仿宋"/>
                <w:spacing w:val="9"/>
                <w:kern w:val="0"/>
                <w:sz w:val="24"/>
              </w:rPr>
              <w:t>支</w:t>
            </w:r>
            <w:r>
              <w:rPr>
                <w:rFonts w:hint="eastAsia" w:ascii="仿宋_GB2312" w:hAnsi="仿宋" w:eastAsia="仿宋_GB2312" w:cs="仿宋"/>
                <w:spacing w:val="7"/>
                <w:kern w:val="0"/>
                <w:sz w:val="24"/>
              </w:rPr>
              <w:t>撑该论文(设计)的选题。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751" w:hRule="atLeast"/>
          <w:jc w:val="center"/>
        </w:trPr>
        <w:tc>
          <w:tcPr>
            <w:tcW w:w="11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</w:p>
        </w:tc>
        <w:tc>
          <w:tcPr>
            <w:tcW w:w="1941" w:type="dxa"/>
            <w:tcBorders>
              <w:tl2br w:val="nil"/>
              <w:tr2bl w:val="nil"/>
            </w:tcBorders>
            <w:vAlign w:val="center"/>
          </w:tcPr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2"/>
                <w:kern w:val="0"/>
                <w:sz w:val="24"/>
              </w:rPr>
              <w:t>综合应用知识</w:t>
            </w:r>
          </w:p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2"/>
                <w:kern w:val="0"/>
                <w:sz w:val="24"/>
              </w:rPr>
              <w:t>能力</w:t>
            </w:r>
          </w:p>
        </w:tc>
        <w:tc>
          <w:tcPr>
            <w:tcW w:w="6053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ind w:left="128" w:right="34" w:hanging="17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16"/>
                <w:kern w:val="0"/>
                <w:sz w:val="24"/>
              </w:rPr>
              <w:t>将相</w:t>
            </w:r>
            <w:r>
              <w:rPr>
                <w:rFonts w:hint="eastAsia" w:ascii="仿宋_GB2312" w:hAnsi="仿宋" w:eastAsia="仿宋_GB2312" w:cs="仿宋"/>
                <w:spacing w:val="-11"/>
                <w:kern w:val="0"/>
                <w:sz w:val="24"/>
              </w:rPr>
              <w:t>关</w:t>
            </w:r>
            <w:r>
              <w:rPr>
                <w:rFonts w:hint="eastAsia" w:ascii="仿宋_GB2312" w:hAnsi="仿宋" w:eastAsia="仿宋_GB2312" w:cs="仿宋"/>
                <w:spacing w:val="-8"/>
                <w:kern w:val="0"/>
                <w:sz w:val="24"/>
              </w:rPr>
              <w:t>领域的基础理论、专业知识合理应用到毕业设计（创作）工作中，</w:t>
            </w:r>
            <w:r>
              <w:rPr>
                <w:rFonts w:hint="eastAsia" w:ascii="仿宋_GB2312" w:hAnsi="仿宋" w:eastAsia="仿宋_GB2312" w:cs="仿宋"/>
                <w:spacing w:val="-11"/>
                <w:kern w:val="0"/>
                <w:sz w:val="24"/>
              </w:rPr>
              <w:t>能</w:t>
            </w:r>
            <w:r>
              <w:rPr>
                <w:rFonts w:hint="eastAsia" w:ascii="仿宋_GB2312" w:hAnsi="仿宋" w:eastAsia="仿宋_GB2312" w:cs="仿宋"/>
                <w:spacing w:val="-8"/>
                <w:kern w:val="0"/>
                <w:sz w:val="24"/>
              </w:rPr>
              <w:t>体现所在专业领域的能力和素养。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7" w:hRule="atLeast"/>
          <w:jc w:val="center"/>
        </w:trPr>
        <w:tc>
          <w:tcPr>
            <w:tcW w:w="11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</w:p>
        </w:tc>
        <w:tc>
          <w:tcPr>
            <w:tcW w:w="1941" w:type="dxa"/>
            <w:tcBorders>
              <w:tl2br w:val="nil"/>
              <w:tr2bl w:val="nil"/>
            </w:tcBorders>
            <w:vAlign w:val="center"/>
          </w:tcPr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2"/>
                <w:kern w:val="0"/>
                <w:sz w:val="24"/>
              </w:rPr>
              <w:t>分析解决问题</w:t>
            </w:r>
          </w:p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2"/>
                <w:kern w:val="0"/>
                <w:sz w:val="24"/>
              </w:rPr>
              <w:t>能力</w:t>
            </w:r>
          </w:p>
        </w:tc>
        <w:tc>
          <w:tcPr>
            <w:tcW w:w="6053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ind w:left="122" w:right="175" w:hanging="21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8"/>
                <w:kern w:val="0"/>
                <w:sz w:val="24"/>
              </w:rPr>
              <w:t>掌握基础的专业知识和研究方法</w:t>
            </w:r>
            <w:r>
              <w:rPr>
                <w:rFonts w:hint="eastAsia" w:ascii="仿宋_GB2312" w:hAnsi="仿宋" w:eastAsia="仿宋_GB2312" w:cs="仿宋"/>
                <w:spacing w:val="-4"/>
                <w:kern w:val="0"/>
                <w:sz w:val="24"/>
              </w:rPr>
              <w:t>，进行理论研究（艺术创作与实践），善于发现问题、分析问题，体现出一定的解决本专业领域问题的能力和水平。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11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</w:p>
        </w:tc>
        <w:tc>
          <w:tcPr>
            <w:tcW w:w="1941" w:type="dxa"/>
            <w:tcBorders>
              <w:tl2br w:val="nil"/>
              <w:tr2bl w:val="nil"/>
            </w:tcBorders>
            <w:vAlign w:val="center"/>
          </w:tcPr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2"/>
                <w:kern w:val="0"/>
                <w:sz w:val="24"/>
              </w:rPr>
              <w:t>创新能力</w:t>
            </w:r>
          </w:p>
        </w:tc>
        <w:tc>
          <w:tcPr>
            <w:tcW w:w="6053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ind w:left="120" w:right="161" w:firstLine="7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8"/>
                <w:kern w:val="0"/>
                <w:sz w:val="24"/>
              </w:rPr>
              <w:t>体现作者的独立思考，内容有一定的特色或新意，</w:t>
            </w:r>
            <w:r>
              <w:rPr>
                <w:rFonts w:hint="eastAsia" w:ascii="仿宋_GB2312" w:hAnsi="仿宋" w:eastAsia="仿宋_GB2312" w:cs="仿宋"/>
                <w:spacing w:val="-5"/>
                <w:kern w:val="0"/>
                <w:sz w:val="24"/>
              </w:rPr>
              <w:t>或对</w:t>
            </w:r>
            <w:r>
              <w:rPr>
                <w:rFonts w:hint="eastAsia" w:ascii="仿宋_GB2312" w:hAnsi="仿宋" w:eastAsia="仿宋_GB2312" w:cs="仿宋"/>
                <w:spacing w:val="-17"/>
                <w:kern w:val="0"/>
                <w:sz w:val="24"/>
              </w:rPr>
              <w:t>实</w:t>
            </w:r>
            <w:r>
              <w:rPr>
                <w:rFonts w:hint="eastAsia" w:ascii="仿宋_GB2312" w:hAnsi="仿宋" w:eastAsia="仿宋_GB2312" w:cs="仿宋"/>
                <w:spacing w:val="-10"/>
                <w:kern w:val="0"/>
                <w:sz w:val="24"/>
              </w:rPr>
              <w:t>践具有一定指导意义。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  <w:jc w:val="center"/>
        </w:trPr>
        <w:tc>
          <w:tcPr>
            <w:tcW w:w="11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</w:rPr>
              <w:t>学术规范</w:t>
            </w:r>
          </w:p>
          <w:p>
            <w:pPr>
              <w:spacing w:line="318" w:lineRule="auto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</w:rPr>
              <w:t>(20)</w:t>
            </w:r>
          </w:p>
        </w:tc>
        <w:tc>
          <w:tcPr>
            <w:tcW w:w="1941" w:type="dxa"/>
            <w:tcBorders>
              <w:tl2br w:val="nil"/>
              <w:tr2bl w:val="nil"/>
            </w:tcBorders>
            <w:vAlign w:val="center"/>
          </w:tcPr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2"/>
                <w:kern w:val="0"/>
                <w:sz w:val="24"/>
              </w:rPr>
              <w:t>行文规范</w:t>
            </w:r>
          </w:p>
        </w:tc>
        <w:tc>
          <w:tcPr>
            <w:tcW w:w="6053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ind w:left="111" w:right="161" w:firstLine="7"/>
              <w:rPr>
                <w:rFonts w:ascii="仿宋_GB2312" w:hAnsi="仿宋" w:eastAsia="仿宋_GB2312" w:cs="仿宋"/>
                <w:spacing w:val="1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"/>
                <w:kern w:val="0"/>
                <w:sz w:val="24"/>
              </w:rPr>
              <w:t>文字表达、书</w:t>
            </w:r>
            <w:r>
              <w:rPr>
                <w:rFonts w:hint="eastAsia" w:ascii="仿宋_GB2312" w:hAnsi="仿宋" w:eastAsia="仿宋_GB2312" w:cs="仿宋"/>
                <w:kern w:val="0"/>
                <w:sz w:val="24"/>
              </w:rPr>
              <w:t>写格式、图表(图纸)、公式符号、缩略</w:t>
            </w:r>
            <w:r>
              <w:rPr>
                <w:rFonts w:hint="eastAsia" w:ascii="仿宋_GB2312" w:hAnsi="仿宋" w:eastAsia="仿宋_GB2312" w:cs="仿宋"/>
                <w:spacing w:val="-14"/>
                <w:kern w:val="0"/>
                <w:sz w:val="24"/>
              </w:rPr>
              <w:t>词</w:t>
            </w:r>
            <w:r>
              <w:rPr>
                <w:rFonts w:hint="eastAsia" w:ascii="仿宋_GB2312" w:hAnsi="仿宋" w:eastAsia="仿宋_GB2312" w:cs="仿宋"/>
                <w:spacing w:val="-11"/>
                <w:kern w:val="0"/>
                <w:sz w:val="24"/>
              </w:rPr>
              <w:t>等</w:t>
            </w:r>
            <w:r>
              <w:rPr>
                <w:rFonts w:hint="eastAsia" w:ascii="仿宋_GB2312" w:hAnsi="仿宋" w:eastAsia="仿宋_GB2312" w:cs="仿宋"/>
                <w:spacing w:val="-7"/>
                <w:kern w:val="0"/>
                <w:sz w:val="24"/>
              </w:rPr>
              <w:t>方面符合通行学术规范。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  <w:jc w:val="center"/>
        </w:trPr>
        <w:tc>
          <w:tcPr>
            <w:tcW w:w="11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tcBorders>
              <w:tl2br w:val="nil"/>
              <w:tr2bl w:val="nil"/>
            </w:tcBorders>
            <w:vAlign w:val="center"/>
          </w:tcPr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2"/>
                <w:kern w:val="0"/>
                <w:sz w:val="24"/>
              </w:rPr>
              <w:t>引用规范</w:t>
            </w:r>
          </w:p>
        </w:tc>
        <w:tc>
          <w:tcPr>
            <w:tcW w:w="6053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ind w:left="108" w:right="161" w:firstLine="2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8"/>
                <w:kern w:val="0"/>
                <w:sz w:val="24"/>
              </w:rPr>
              <w:t>在资</w:t>
            </w:r>
            <w:r>
              <w:rPr>
                <w:rFonts w:hint="eastAsia" w:ascii="仿宋_GB2312" w:hAnsi="仿宋" w:eastAsia="仿宋_GB2312" w:cs="仿宋"/>
                <w:spacing w:val="-6"/>
                <w:kern w:val="0"/>
                <w:sz w:val="24"/>
              </w:rPr>
              <w:t>料</w:t>
            </w:r>
            <w:r>
              <w:rPr>
                <w:rFonts w:hint="eastAsia" w:ascii="仿宋_GB2312" w:hAnsi="仿宋" w:eastAsia="仿宋_GB2312" w:cs="仿宋"/>
                <w:spacing w:val="-4"/>
                <w:kern w:val="0"/>
                <w:sz w:val="24"/>
              </w:rPr>
              <w:t>引证、参考文献等方面符合通行学术规范和知识</w:t>
            </w:r>
            <w:r>
              <w:rPr>
                <w:rFonts w:hint="eastAsia" w:ascii="仿宋_GB2312" w:hAnsi="仿宋" w:eastAsia="仿宋_GB2312" w:cs="仿宋"/>
                <w:spacing w:val="-11"/>
                <w:kern w:val="0"/>
                <w:sz w:val="24"/>
              </w:rPr>
              <w:t>产</w:t>
            </w:r>
            <w:r>
              <w:rPr>
                <w:rFonts w:hint="eastAsia" w:ascii="仿宋_GB2312" w:hAnsi="仿宋" w:eastAsia="仿宋_GB2312" w:cs="仿宋"/>
                <w:spacing w:val="-10"/>
                <w:kern w:val="0"/>
                <w:sz w:val="24"/>
              </w:rPr>
              <w:t>权相关规定。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765" w:hRule="atLeast"/>
          <w:jc w:val="center"/>
        </w:trPr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</w:rPr>
              <w:t>否决性</w:t>
            </w:r>
          </w:p>
          <w:p>
            <w:pPr>
              <w:spacing w:line="240" w:lineRule="exact"/>
              <w:jc w:val="center"/>
              <w:rPr>
                <w:rFonts w:ascii="仿宋_GB2312" w:hAnsi="Arial" w:eastAsia="仿宋_GB2312" w:cs="Arial"/>
                <w:kern w:val="0"/>
                <w:sz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</w:rPr>
              <w:t>指标</w:t>
            </w:r>
          </w:p>
        </w:tc>
        <w:tc>
          <w:tcPr>
            <w:tcW w:w="1941" w:type="dxa"/>
            <w:tcBorders>
              <w:tl2br w:val="nil"/>
              <w:tr2bl w:val="nil"/>
            </w:tcBorders>
            <w:vAlign w:val="center"/>
          </w:tcPr>
          <w:p>
            <w:pPr>
              <w:spacing w:line="219" w:lineRule="auto"/>
              <w:jc w:val="center"/>
              <w:rPr>
                <w:rFonts w:ascii="仿宋_GB2312" w:hAnsi="仿宋" w:eastAsia="仿宋_GB2312" w:cs="仿宋"/>
                <w:spacing w:val="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12"/>
                <w:kern w:val="0"/>
                <w:sz w:val="24"/>
              </w:rPr>
              <w:t>学术诚信</w:t>
            </w:r>
          </w:p>
        </w:tc>
        <w:tc>
          <w:tcPr>
            <w:tcW w:w="6053" w:type="dxa"/>
            <w:tcBorders>
              <w:tl2br w:val="nil"/>
              <w:tr2bl w:val="nil"/>
            </w:tcBorders>
            <w:vAlign w:val="center"/>
          </w:tcPr>
          <w:p>
            <w:pPr>
              <w:spacing w:line="216" w:lineRule="auto"/>
              <w:ind w:left="114"/>
              <w:rPr>
                <w:rFonts w:ascii="仿宋_GB2312" w:hAnsi="仿宋" w:eastAsia="仿宋_GB2312" w:cs="仿宋"/>
                <w:spacing w:val="-6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6"/>
                <w:kern w:val="0"/>
                <w:sz w:val="24"/>
              </w:rPr>
              <w:t>存在抄袭、剽窃、伪造、篡改、买卖、代写等学术不端行为。</w:t>
            </w:r>
          </w:p>
        </w:tc>
      </w:tr>
    </w:tbl>
    <w:p>
      <w:pPr>
        <w:spacing w:line="360" w:lineRule="exact"/>
        <w:rPr>
          <w:sz w:val="28"/>
          <w:szCs w:val="22"/>
        </w:rPr>
      </w:pPr>
      <w:r>
        <w:rPr>
          <w:rFonts w:hint="eastAsia" w:ascii="仿宋_GB2312" w:hAnsi="等线" w:eastAsia="仿宋_GB2312" w:cs="Times New Roman"/>
          <w:sz w:val="24"/>
        </w:rPr>
        <w:t>注：采取百分制评分，根据总分分为“优秀（90≤优秀&lt;100）”、“良好（75≤良好&lt;90）”、“合格（60≤合格&lt;75）”、“不合格（不合格&lt;60）”四个档次。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4ZGIxYmMxNjNjYjEzNjdhZTcxOWViYmY1Mjk3MzAifQ=="/>
  </w:docVars>
  <w:rsids>
    <w:rsidRoot w:val="1C290302"/>
    <w:rsid w:val="000352FF"/>
    <w:rsid w:val="000575C1"/>
    <w:rsid w:val="00097AED"/>
    <w:rsid w:val="002B6C19"/>
    <w:rsid w:val="00472EDF"/>
    <w:rsid w:val="004808BC"/>
    <w:rsid w:val="00534C9F"/>
    <w:rsid w:val="00604300"/>
    <w:rsid w:val="006362DC"/>
    <w:rsid w:val="007255C4"/>
    <w:rsid w:val="007B2B89"/>
    <w:rsid w:val="008421D5"/>
    <w:rsid w:val="009B09F2"/>
    <w:rsid w:val="009C7706"/>
    <w:rsid w:val="00AC34D2"/>
    <w:rsid w:val="00B03AB1"/>
    <w:rsid w:val="00B33DE2"/>
    <w:rsid w:val="00B706F4"/>
    <w:rsid w:val="00BB1104"/>
    <w:rsid w:val="00CA23F4"/>
    <w:rsid w:val="00E73AE0"/>
    <w:rsid w:val="00E83888"/>
    <w:rsid w:val="00EB6C86"/>
    <w:rsid w:val="00EE2BD0"/>
    <w:rsid w:val="00FB31D5"/>
    <w:rsid w:val="00FB680C"/>
    <w:rsid w:val="01916C5A"/>
    <w:rsid w:val="025008C3"/>
    <w:rsid w:val="025A5136"/>
    <w:rsid w:val="03764359"/>
    <w:rsid w:val="037A46D8"/>
    <w:rsid w:val="04EE5F12"/>
    <w:rsid w:val="05F759DF"/>
    <w:rsid w:val="07FE753D"/>
    <w:rsid w:val="08395955"/>
    <w:rsid w:val="0B4765DB"/>
    <w:rsid w:val="0C874AB1"/>
    <w:rsid w:val="0E360105"/>
    <w:rsid w:val="0F0C1CCD"/>
    <w:rsid w:val="12317F34"/>
    <w:rsid w:val="12344BD7"/>
    <w:rsid w:val="125F79E1"/>
    <w:rsid w:val="155C2CE3"/>
    <w:rsid w:val="17A93CFA"/>
    <w:rsid w:val="193A152D"/>
    <w:rsid w:val="19D63004"/>
    <w:rsid w:val="1C290302"/>
    <w:rsid w:val="21834FDD"/>
    <w:rsid w:val="221E3587"/>
    <w:rsid w:val="22A7378F"/>
    <w:rsid w:val="23C356ED"/>
    <w:rsid w:val="26A85D28"/>
    <w:rsid w:val="27644219"/>
    <w:rsid w:val="28DC615D"/>
    <w:rsid w:val="29F05639"/>
    <w:rsid w:val="2AB031DC"/>
    <w:rsid w:val="2D236108"/>
    <w:rsid w:val="2D551E4E"/>
    <w:rsid w:val="31F82F43"/>
    <w:rsid w:val="32672F3B"/>
    <w:rsid w:val="338B2C59"/>
    <w:rsid w:val="33C65A3F"/>
    <w:rsid w:val="33FB393B"/>
    <w:rsid w:val="36821EBA"/>
    <w:rsid w:val="38F54B56"/>
    <w:rsid w:val="391C7C77"/>
    <w:rsid w:val="3996425C"/>
    <w:rsid w:val="3D221388"/>
    <w:rsid w:val="3E131DA7"/>
    <w:rsid w:val="3E6F5651"/>
    <w:rsid w:val="40387CC5"/>
    <w:rsid w:val="432B1D63"/>
    <w:rsid w:val="44485E07"/>
    <w:rsid w:val="44B55D88"/>
    <w:rsid w:val="46B06807"/>
    <w:rsid w:val="477535AD"/>
    <w:rsid w:val="48A40CC7"/>
    <w:rsid w:val="48FF7081"/>
    <w:rsid w:val="4A56656B"/>
    <w:rsid w:val="4A7A2700"/>
    <w:rsid w:val="4D6E6C73"/>
    <w:rsid w:val="4E43216A"/>
    <w:rsid w:val="540C65CF"/>
    <w:rsid w:val="55EA525D"/>
    <w:rsid w:val="56F522BD"/>
    <w:rsid w:val="5AE1122D"/>
    <w:rsid w:val="5BBF3376"/>
    <w:rsid w:val="5C0D1BAE"/>
    <w:rsid w:val="5F8E3006"/>
    <w:rsid w:val="606D70BF"/>
    <w:rsid w:val="60806793"/>
    <w:rsid w:val="60F375C4"/>
    <w:rsid w:val="62D5538E"/>
    <w:rsid w:val="635602DE"/>
    <w:rsid w:val="664803B2"/>
    <w:rsid w:val="689F14E3"/>
    <w:rsid w:val="6A07669B"/>
    <w:rsid w:val="6A654AF0"/>
    <w:rsid w:val="6B8642C7"/>
    <w:rsid w:val="700371D1"/>
    <w:rsid w:val="71B46975"/>
    <w:rsid w:val="74D07EF1"/>
    <w:rsid w:val="75EB0B95"/>
    <w:rsid w:val="78534417"/>
    <w:rsid w:val="78A221FE"/>
    <w:rsid w:val="79077C59"/>
    <w:rsid w:val="7A0676B9"/>
    <w:rsid w:val="7A5E2122"/>
    <w:rsid w:val="7B511678"/>
    <w:rsid w:val="7CAB025F"/>
    <w:rsid w:val="7D496A92"/>
    <w:rsid w:val="7E7C1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qFormat/>
    <w:uiPriority w:val="0"/>
  </w:style>
  <w:style w:type="table" w:customStyle="1" w:styleId="10">
    <w:name w:val="Table Normal"/>
    <w:unhideWhenUsed/>
    <w:qFormat/>
    <w:uiPriority w:val="0"/>
    <w:rPr>
      <w:rFonts w:ascii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eastAsia="仿宋_GB2312" w:cs="仿宋_GB2312" w:hAnsiTheme="minorHAnsi"/>
      <w:color w:val="000000"/>
      <w:sz w:val="24"/>
      <w:szCs w:val="24"/>
      <w:lang w:val="en-US" w:eastAsia="zh-CN" w:bidi="ar-SA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font11"/>
    <w:basedOn w:val="7"/>
    <w:qFormat/>
    <w:uiPriority w:val="0"/>
    <w:rPr>
      <w:rFonts w:hint="eastAsia" w:ascii="宋体" w:hAnsi="宋体" w:eastAsia="宋体" w:cs="宋体"/>
      <w:b/>
      <w:bCs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641</Words>
  <Characters>3656</Characters>
  <Lines>30</Lines>
  <Paragraphs>8</Paragraphs>
  <TotalTime>71</TotalTime>
  <ScaleCrop>false</ScaleCrop>
  <LinksUpToDate>false</LinksUpToDate>
  <CharactersWithSpaces>4289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2023-03-15T00:19:00Z</dcterms:created>
  <dc:creator>李大兴</dc:creator>
  <cp:lastModifiedBy>李大兴</cp:lastModifiedBy>
  <dcterms:modified xsi:type="dcterms:W3CDTF">2023-03-23T00:48:04Z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7651A9F0CF264734AFDDE3B7DA97BDFD</vt:lpwstr>
  </property>
</Properties>
</file>